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3AA" w:rsidRDefault="000053AA" w:rsidP="00AC3687">
      <w:pPr>
        <w:pStyle w:val="1"/>
      </w:pPr>
      <w:r w:rsidRPr="00AC3687">
        <w:rPr>
          <w:rFonts w:hint="eastAsia"/>
        </w:rPr>
        <w:t>洪江市卫生健康局</w:t>
      </w:r>
      <w:r w:rsidRPr="00AC3687">
        <w:t>2023年上半年工作总结</w:t>
      </w:r>
    </w:p>
    <w:p w:rsidR="000053AA" w:rsidRDefault="000053AA" w:rsidP="000053AA">
      <w:pPr>
        <w:ind w:firstLineChars="200" w:firstLine="420"/>
      </w:pPr>
      <w:r>
        <w:t>2023</w:t>
      </w:r>
      <w:r>
        <w:t>年，我市卫生健康工作在上级相关部门的精心指导和洪江市委、市政府、市人大、市政协的正确领导下，统筹推进公立医院改革、医院学科建设、重点民生实事工作等各方面工作，现将我局半年工作总结如下：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（一）党的建设。一是深入开展党的二十大精神学习宣传活动。</w:t>
      </w:r>
      <w:r>
        <w:t>3</w:t>
      </w:r>
      <w:r>
        <w:t>月份组织开展卫健系统党的二十大精神集中培训，并邀请市委党校教师对党的二十大精神进行了专题辅导。开展了</w:t>
      </w:r>
      <w:r>
        <w:t>“</w:t>
      </w:r>
      <w:r>
        <w:t>学习贯彻二十大</w:t>
      </w:r>
      <w:r>
        <w:t>·</w:t>
      </w:r>
      <w:r>
        <w:t>奋力赶超有作为</w:t>
      </w:r>
      <w:r>
        <w:t>”</w:t>
      </w:r>
      <w:r>
        <w:t>主题演讲比赛、《党课开讲啦》、《榜样</w:t>
      </w:r>
      <w:r>
        <w:t>7</w:t>
      </w:r>
      <w:r>
        <w:t>》等集中收看学习活动，组织系统积极参加市委宣传部组织的</w:t>
      </w:r>
      <w:r>
        <w:t>”</w:t>
      </w:r>
      <w:r>
        <w:t>学习袁隆平，做一粒好种子</w:t>
      </w:r>
      <w:r>
        <w:t>“</w:t>
      </w:r>
      <w:r>
        <w:t>微视频宣讲活动，市疾控中心</w:t>
      </w:r>
      <w:r>
        <w:t>“</w:t>
      </w:r>
      <w:r>
        <w:t>一个人，一件事，一辈子</w:t>
      </w:r>
      <w:r>
        <w:t>”</w:t>
      </w:r>
      <w:r>
        <w:t>微视频获大赛一等奖，卫健局获大赛组织奖。二是严格履行党建工作主体责任。进一步完善党建责任联系点制度，对党委班子联系支部进行了适当的调整，班子成员每季</w:t>
      </w:r>
      <w:r>
        <w:rPr>
          <w:rFonts w:hint="eastAsia"/>
        </w:rPr>
        <w:t>度对基层支部党建工作进行分类指导和督查，深入开展“走基层、找问题、想办法、促发展”活动，围绕基层党建工作重点任务和突出问题进行调查研究。三是聚焦主责主业，抓好党建日常管理。健全完善各项党建工作机制，严格落实“第一议题”、党委中心组理论学习制度，认真落实民主生活会、“三会一课”、组织生活会、民主评议党员等基本制度，深入推进“六好”党支部、“模范机关”建设。四是强化廉洁教育，正风肃纪推进党风廉政建设。局党委严格按照“一岗双责”的要求，加强干部职工监督管理，按要求对下属单位和各股室负责人进行廉政责任约谈，提高其拒腐防变的意识和能力，将清廉微课堂纳入每月主题党日的一个重要环节，以参加培训，观看专题片等形式开展廉政教育</w:t>
      </w:r>
      <w:r>
        <w:t>2</w:t>
      </w:r>
      <w:r>
        <w:t>次，使党员干部的责任意识、廉政守纪意识进一步增强，促进了各项工作的顺利开展。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二）深化医药卫生体制改革。考虑到省卫健委真抓实干督查激励相关考核文件还未出台，我们对照去年的模式开展了前期准备工作。一是成立了真抓实干督查激励专班，并对照去年的考核指标建立任务台账，明确责任分工，将任务分解到各相关单位和各股室，做实基础数据，并及时完成上报。为争创真抓实干督查激励先进打下基础。二是起草了《公立医院绩效管理考核办法》、《市人民医院创三级医院工作方案》、《减员增效改革工作方案》、《全市药品耗材集中采购配送方案》、《医共体建设实施初步方案》（讨论稿）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（三）疫情防控总体可控。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四）医疗卫生服务能力。市中医医院与湖南省医药学院总医院、怀化市第二人民医院、怀化市中医医院签订医联体协议；脑病科与湖南省医药学院总医院实施共管共建；骨伤科与怀化市中医医院实施共管共建，提升学科建设能力工作。市人民医院、中医院、妇保院均与上级医院建立医联体，签订双向转诊协议；上级医院派出医疗专家到各院进行巡诊、指导、授课、带教手术等技术扶持，帮助提升临床医生的业务水平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（五）公共卫生服务。全面落实基本公共卫生项目，为</w:t>
      </w:r>
      <w:r>
        <w:t>65</w:t>
      </w:r>
      <w:r>
        <w:t>岁以上老年人提供免费体检</w:t>
      </w:r>
      <w:r>
        <w:t>24904</w:t>
      </w:r>
      <w:r>
        <w:t>人，乡村振兴监测对象提供免费体检</w:t>
      </w:r>
      <w:r>
        <w:t>46610</w:t>
      </w:r>
      <w:r>
        <w:t>人，并对其中</w:t>
      </w:r>
      <w:r>
        <w:t>“</w:t>
      </w:r>
      <w:r>
        <w:t>四种慢病</w:t>
      </w:r>
      <w:r>
        <w:t>”</w:t>
      </w:r>
      <w:r>
        <w:t>患者提供随访服务。健康管理高血压患者</w:t>
      </w:r>
      <w:r>
        <w:t>34867</w:t>
      </w:r>
      <w:r>
        <w:t>人，健康管理糖尿病患者</w:t>
      </w:r>
      <w:r>
        <w:t>12832</w:t>
      </w:r>
      <w:r>
        <w:t>人，为患者提供健康教育和随访服务。家庭医生签约服务累计签约、续签服务对象</w:t>
      </w:r>
      <w:r>
        <w:t>270790</w:t>
      </w:r>
      <w:r>
        <w:t>人，占全市常住人口的</w:t>
      </w:r>
      <w:r>
        <w:t>79.25%</w:t>
      </w:r>
      <w:r>
        <w:t>，为行动不便患者提供上门服务，将基本公共卫生服务覆盖到全市每一个角落。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（六）重点民生实事落实完成。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我局承担的省重点民生实事项目：孕产妇免费产前筛查工作任务数为</w:t>
      </w:r>
      <w:r>
        <w:t>1500</w:t>
      </w:r>
      <w:r>
        <w:t>人，完成</w:t>
      </w:r>
      <w:r>
        <w:t>1661</w:t>
      </w:r>
      <w:r>
        <w:t>人，完成专项投资</w:t>
      </w:r>
      <w:r>
        <w:t>43.4</w:t>
      </w:r>
      <w:r>
        <w:t>万元，完成任务的</w:t>
      </w:r>
      <w:r>
        <w:t>110.7%</w:t>
      </w:r>
      <w:r>
        <w:t>；新生儿先天性心脏病免费筛查任务数为</w:t>
      </w:r>
      <w:r>
        <w:t>1500</w:t>
      </w:r>
      <w:r>
        <w:t>人，完成</w:t>
      </w:r>
      <w:r>
        <w:t>1648</w:t>
      </w:r>
      <w:r>
        <w:t>人，完成专项投资</w:t>
      </w:r>
      <w:r>
        <w:t>5.7</w:t>
      </w:r>
      <w:r>
        <w:t>万元，完成任务的</w:t>
      </w:r>
      <w:r>
        <w:t>109.87%</w:t>
      </w:r>
      <w:r>
        <w:t>。</w:t>
      </w:r>
      <w:r>
        <w:t>“</w:t>
      </w:r>
      <w:r>
        <w:t>两癌</w:t>
      </w:r>
      <w:r>
        <w:t>”</w:t>
      </w:r>
      <w:r>
        <w:t>免费筛查工作任务数为</w:t>
      </w:r>
      <w:r>
        <w:t>6000</w:t>
      </w:r>
      <w:r>
        <w:t>人。完成</w:t>
      </w:r>
      <w:r>
        <w:t>6003</w:t>
      </w:r>
      <w:r>
        <w:t>人，完成专项投资</w:t>
      </w:r>
      <w:r>
        <w:t>84</w:t>
      </w:r>
      <w:r>
        <w:t>万元，完成任务</w:t>
      </w:r>
      <w:r>
        <w:t>100.05%</w:t>
      </w:r>
      <w:r>
        <w:t>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（七）计划生育。截至</w:t>
      </w:r>
      <w:r>
        <w:t>2023</w:t>
      </w:r>
      <w:r>
        <w:t>年</w:t>
      </w:r>
      <w:r>
        <w:t>5</w:t>
      </w:r>
      <w:r>
        <w:t>月底，全市人口出生</w:t>
      </w:r>
      <w:r>
        <w:t>859</w:t>
      </w:r>
      <w:r>
        <w:t>人，同比增加</w:t>
      </w:r>
      <w:r>
        <w:t>21</w:t>
      </w:r>
      <w:r>
        <w:t>人，人口总量增速明显放缓，出生人口结构保持平衡。</w:t>
      </w:r>
      <w:r>
        <w:t>2023</w:t>
      </w:r>
      <w:r>
        <w:t>年，我市计划生育家庭奖励扶助对象</w:t>
      </w:r>
      <w:r>
        <w:t>17058</w:t>
      </w:r>
      <w:r>
        <w:t>人，新增</w:t>
      </w:r>
      <w:r>
        <w:t>3359</w:t>
      </w:r>
      <w:r>
        <w:t>人；计划生育特别扶助对象</w:t>
      </w:r>
      <w:r>
        <w:t>903</w:t>
      </w:r>
      <w:r>
        <w:t>人，新增</w:t>
      </w:r>
      <w:r>
        <w:t>66</w:t>
      </w:r>
      <w:r>
        <w:t>人。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（八）健康扶贫与乡村振兴有效衔接</w:t>
      </w:r>
      <w:r>
        <w:t xml:space="preserve"> </w:t>
      </w:r>
      <w:r>
        <w:t>。全市现有高血压、糖尿病、重性精神病和肺结核病</w:t>
      </w:r>
      <w:r>
        <w:t>4</w:t>
      </w:r>
      <w:r>
        <w:t>种慢性病脱贫人口</w:t>
      </w:r>
      <w:r>
        <w:t>6506</w:t>
      </w:r>
      <w:r>
        <w:t>人，已落实慢病家庭医生服务签约管理</w:t>
      </w:r>
      <w:r>
        <w:t>6506</w:t>
      </w:r>
      <w:r>
        <w:t>人，核实监测对象患高血压、糖尿病、重性精神病和肺结核病</w:t>
      </w:r>
      <w:r>
        <w:t>4</w:t>
      </w:r>
      <w:r>
        <w:t>种慢性病</w:t>
      </w:r>
      <w:r>
        <w:t>375</w:t>
      </w:r>
      <w:r>
        <w:t>人，已落实慢病家庭医生服务签约管理</w:t>
      </w:r>
      <w:r>
        <w:t>375</w:t>
      </w:r>
      <w:r>
        <w:t>人。每季度对患四种慢病的脱贫人口和监测对象进行了至少一次随访，家庭医生签约履约服务率</w:t>
      </w:r>
      <w:r>
        <w:t>100%</w:t>
      </w:r>
      <w:r>
        <w:t>。</w:t>
      </w:r>
      <w:r>
        <w:t>2023</w:t>
      </w:r>
      <w:r>
        <w:t>年来全市共确诊重点监测对象患者</w:t>
      </w:r>
      <w:r>
        <w:t>189</w:t>
      </w:r>
      <w:r>
        <w:t>人，已住院救治或签约管理</w:t>
      </w:r>
      <w:r>
        <w:t>189</w:t>
      </w:r>
      <w:r>
        <w:t>人，救治率为</w:t>
      </w:r>
      <w:r>
        <w:t>100%</w:t>
      </w:r>
      <w:r>
        <w:t>。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（九）其他重点工作有序开展</w:t>
      </w:r>
    </w:p>
    <w:p w:rsidR="000053AA" w:rsidRDefault="000053AA" w:rsidP="000053AA">
      <w:pPr>
        <w:ind w:firstLineChars="200" w:firstLine="420"/>
      </w:pPr>
      <w:r>
        <w:rPr>
          <w:rFonts w:hint="eastAsia"/>
        </w:rPr>
        <w:t>全面实施健康洪江行动，成立了健康洪江行动推进委员会议事协调机构，建立健全了健康推进工作组织机构、专家团队和考评体系。大力开展健康洪江爱国卫生系列活动，在全市范围内开展了“除四害”春季集中消杀工作。积极开展无烟机关建设。结合爱国卫生月活动，主动配合相关职能部门，认真根据创卫指数测评标准，对标对表，逐条疏理，开展环境卫生整治。</w:t>
      </w:r>
    </w:p>
    <w:p w:rsidR="000053AA" w:rsidRDefault="000053AA" w:rsidP="00AC3687">
      <w:pPr>
        <w:jc w:val="right"/>
      </w:pPr>
      <w:r w:rsidRPr="00AC3687">
        <w:rPr>
          <w:rFonts w:hint="eastAsia"/>
        </w:rPr>
        <w:t>洪江市卫生健康局</w:t>
      </w:r>
      <w:r>
        <w:rPr>
          <w:rFonts w:hint="eastAsia"/>
        </w:rPr>
        <w:t>2023-6-21</w:t>
      </w:r>
    </w:p>
    <w:p w:rsidR="000053AA" w:rsidRDefault="000053AA" w:rsidP="009B49A6">
      <w:pPr>
        <w:sectPr w:rsidR="000053AA" w:rsidSect="009B49A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0FB3" w:rsidRDefault="00E00FB3"/>
    <w:sectPr w:rsidR="00E00F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53AA"/>
    <w:rsid w:val="000053AA"/>
    <w:rsid w:val="00E00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53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53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1785</Characters>
  <Application>Microsoft Office Word</Application>
  <DocSecurity>0</DocSecurity>
  <Lines>14</Lines>
  <Paragraphs>4</Paragraphs>
  <ScaleCrop>false</ScaleCrop>
  <Company>Microsoft</Company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2023-06-27T12:00:00Z</dcterms:created>
</cp:coreProperties>
</file>