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B8B" w:rsidRDefault="00FD0B8B" w:rsidP="00A313A6">
      <w:pPr>
        <w:pStyle w:val="1"/>
      </w:pPr>
      <w:r w:rsidRPr="00A313A6">
        <w:rPr>
          <w:rFonts w:hint="eastAsia"/>
        </w:rPr>
        <w:t>宿迁：加快推动舞台艺术繁荣发展</w:t>
      </w:r>
    </w:p>
    <w:p w:rsidR="00FD0B8B" w:rsidRDefault="00FD0B8B" w:rsidP="00FD0B8B">
      <w:pPr>
        <w:ind w:firstLineChars="200" w:firstLine="420"/>
      </w:pPr>
      <w:r>
        <w:rPr>
          <w:rFonts w:hint="eastAsia"/>
        </w:rPr>
        <w:t>近年来，宿迁市坚持“文艺为人民服务、为社会主义服务”，通过加强统筹谋划、加大资源整合、优化创作生态，大力推进舞台艺术作品创新创优，不断探索满足群众精神文化生活新路径，取得了良好成效。近五年来每年创作优秀舞台艺术作品</w:t>
      </w:r>
      <w:r>
        <w:t>100</w:t>
      </w:r>
      <w:r>
        <w:t>部左右，获得省文华奖</w:t>
      </w:r>
      <w:r>
        <w:t>13</w:t>
      </w:r>
      <w:r>
        <w:t>项，省</w:t>
      </w:r>
      <w:r>
        <w:t>“</w:t>
      </w:r>
      <w:r>
        <w:t>五个一工程</w:t>
      </w:r>
      <w:r>
        <w:t>”</w:t>
      </w:r>
      <w:r>
        <w:t>奖</w:t>
      </w:r>
      <w:r>
        <w:t>9</w:t>
      </w:r>
      <w:r>
        <w:t>项，省</w:t>
      </w:r>
      <w:r>
        <w:t>“</w:t>
      </w:r>
      <w:r>
        <w:t>五星工程奖</w:t>
      </w:r>
      <w:r>
        <w:t>”11</w:t>
      </w:r>
      <w:r>
        <w:t>项。</w:t>
      </w:r>
      <w:r>
        <w:t>2022</w:t>
      </w:r>
      <w:r>
        <w:t>年，中国曲艺牡丹奖颁奖系列活动在宿迁市举办，宿迁迎来舞台艺术蓬勃发展的新机遇。</w:t>
      </w:r>
    </w:p>
    <w:p w:rsidR="00FD0B8B" w:rsidRDefault="00FD0B8B" w:rsidP="00FD0B8B">
      <w:pPr>
        <w:ind w:firstLineChars="200" w:firstLine="420"/>
      </w:pPr>
      <w:r>
        <w:rPr>
          <w:rFonts w:hint="eastAsia"/>
        </w:rPr>
        <w:t>一、创新呈现载体，坚持系统思维，全面推进小剧场建设。小剧场作为新兴的文化传播载体和文化活动空间，在满足人民群众美好生活需要中发挥着越来越重要的作用。宿迁市积极探索理念创新、形式创新、内容创新，全力推动宿迁市小剧场规范化建设、高质量发展。一是聚焦载体建设，把小剧场建到群众身边。在深入调研、系统规划的基础上，制定印发《宿迁市小剧场建设推进方案》，对宿迁市小剧场建设进行安排部署。明确了“</w:t>
      </w:r>
      <w:r>
        <w:t>1+8+N”</w:t>
      </w:r>
      <w:r>
        <w:t>的小剧场建设体系，宿迁市建成公益性小剧场</w:t>
      </w:r>
      <w:r>
        <w:t>35</w:t>
      </w:r>
      <w:r>
        <w:t>个，</w:t>
      </w:r>
      <w:r>
        <w:t>40%</w:t>
      </w:r>
      <w:r>
        <w:t>以上乡镇（街道）完成</w:t>
      </w:r>
      <w:r>
        <w:t>“</w:t>
      </w:r>
      <w:r>
        <w:t>文明小剧场</w:t>
      </w:r>
      <w:r>
        <w:t>”</w:t>
      </w:r>
      <w:r>
        <w:t>建设。越来越多的小剧场分布在</w:t>
      </w:r>
      <w:r>
        <w:rPr>
          <w:rFonts w:hint="eastAsia"/>
        </w:rPr>
        <w:t>街头巷尾，极大地丰富了居民精神文化生活，城市的文化文艺氛围更加浓厚。发布宿迁小剧场形象标识，打造宿迁市统一小剧场品牌形象。二是聚焦丰富内涵，让小剧场剧目叫好叫座。与省戏剧文学创作院合作，精心打造小剧场柳琴戏《渔歌》，获得省内外专家一致肯定，为宿迁市小剧场剧目创作树立标杆。组织宿迁市小剧场精品剧目评选工作，建立小剧场剧目库，推出小剧场剧目</w:t>
      </w:r>
      <w:r>
        <w:t>15</w:t>
      </w:r>
      <w:r>
        <w:t>部，丰富小剧场内容供给。三是聚焦运营管理，让小剧场展演融入群众生活。举办首届小剧场剧目展演季活动，鼓励小剧场剧目创作演出。今年来，各地依托小剧场组织开展剧目展演、诗歌朗诵</w:t>
      </w:r>
      <w:r>
        <w:rPr>
          <w:rFonts w:hint="eastAsia"/>
        </w:rPr>
        <w:t>、音乐表演等形式多样的文艺演出达</w:t>
      </w:r>
      <w:r>
        <w:t>720</w:t>
      </w:r>
      <w:r>
        <w:t>余场，惠及群众</w:t>
      </w:r>
      <w:r>
        <w:t>8</w:t>
      </w:r>
      <w:r>
        <w:t>万余人，切实满足人民群众精神文化需求。</w:t>
      </w:r>
    </w:p>
    <w:p w:rsidR="00FD0B8B" w:rsidRDefault="00FD0B8B" w:rsidP="00FD0B8B">
      <w:pPr>
        <w:ind w:firstLineChars="200" w:firstLine="420"/>
      </w:pPr>
      <w:r>
        <w:rPr>
          <w:rFonts w:hint="eastAsia"/>
        </w:rPr>
        <w:t>二、实施精品战略，整合各方资源，激发舞台创作活力。一是加强创作指导。始终把质量作为作品的生命线，围绕省“五个一工程”奖、省文华奖评选，紧扣地方特色，梳理重点题材，制定年度重点文艺精品创作计划，紧跟创排进度，定期召开艺术创作交流会、组织主题性艺术采风活动，指导推出戏剧、曲艺、音乐、舞蹈等形式多样的舞台艺术精品，努力实现舞台艺术“百花齐放”。二是加强对上合作。加强与省戏剧文学创作院等高等级创作单位合作，充分协调利用各方面创作资源；积极争取省文化和旅游发展专项资金、省宣传文化发展专项资金、文艺精品扶持资金等，加大文艺精品创作投入，激发宿迁市文艺工作者创作热情，形成良性的创作生产局面。三是开展文艺活动。开展艺路芬芳·景区街头微文艺展演活动，提升夜间城市活力和文化氛围。推送“艺览宿迁”线上展览展演等共</w:t>
      </w:r>
      <w:r>
        <w:t>40</w:t>
      </w:r>
      <w:r>
        <w:t>余期，通过线下线上融合的方式更好满足群众艺术审美需求。围绕助力抗击疫情，推出</w:t>
      </w:r>
      <w:r>
        <w:t>“‘</w:t>
      </w:r>
      <w:r>
        <w:t>艺</w:t>
      </w:r>
      <w:r>
        <w:t>’</w:t>
      </w:r>
      <w:r>
        <w:t>往直前</w:t>
      </w:r>
      <w:r>
        <w:t>·‘</w:t>
      </w:r>
      <w:r>
        <w:t>疫</w:t>
      </w:r>
      <w:r>
        <w:t>’</w:t>
      </w:r>
      <w:r>
        <w:t>线有我</w:t>
      </w:r>
      <w:r>
        <w:t>”</w:t>
      </w:r>
      <w:r>
        <w:t>系列抗疫作品</w:t>
      </w:r>
      <w:r>
        <w:t>25</w:t>
      </w:r>
      <w:r>
        <w:t>期。</w:t>
      </w:r>
    </w:p>
    <w:p w:rsidR="00FD0B8B" w:rsidRDefault="00FD0B8B" w:rsidP="00FD0B8B">
      <w:pPr>
        <w:ind w:firstLineChars="200" w:firstLine="420"/>
      </w:pPr>
      <w:r>
        <w:rPr>
          <w:rFonts w:hint="eastAsia"/>
        </w:rPr>
        <w:t>三、健全保障机制，加强人才引培，营造良好创作生态。文艺事业发展，关键在人，关键在体制机制。宿迁市从人才队伍建设和体制机制保障着手，不断增强舞台艺术创作的内生动力。一是整合文艺创作资源，推动市剧目工作室、市文化馆、市柳琴剧团、市歌舞团协同合作，实现创作资源互补；联合名人名家或知名团队、创作平台等力量，共同参与宿迁市原创作品创作生产。借助省级创作单位品牌、平台和资源优势，推出在江苏省乃至全国有影响的剧目。二是加大艺术人才引培。将文艺人才引进列入对国有文艺院团评价考核内容，通过事业单位招聘等方式，先后引进剧目创作、戏曲表演等艺术人才</w:t>
      </w:r>
      <w:r>
        <w:t>10</w:t>
      </w:r>
      <w:r>
        <w:t>人。通过邀请专家授课、组织交流学习、委托培养等方式，加大本土艺术人才培养，不断提升本土文艺人才专业水平。加强国有院团建设，开展国有院团社会效益评价考核，指导做好国有文艺院团评估定级工作，推动县级国有文艺院团业务水平提升。三是健全鼓励激励体系，创设</w:t>
      </w:r>
      <w:r>
        <w:t>“</w:t>
      </w:r>
      <w:r>
        <w:t>宿迁群英奖</w:t>
      </w:r>
      <w:r>
        <w:t>”“</w:t>
      </w:r>
      <w:r>
        <w:t>宿迁戏剧文学奖</w:t>
      </w:r>
      <w:r>
        <w:t>”</w:t>
      </w:r>
      <w:r>
        <w:t>等文艺奖项，形成上下衔接的评价体系和创作激励机制，让优秀作品和优秀人才有更多机会亮相出彩，进一步优化文艺创作生态。</w:t>
      </w:r>
    </w:p>
    <w:p w:rsidR="00FD0B8B" w:rsidRDefault="00FD0B8B" w:rsidP="00A313A6">
      <w:pPr>
        <w:jc w:val="right"/>
      </w:pPr>
      <w:r w:rsidRPr="00A313A6">
        <w:rPr>
          <w:rFonts w:hint="eastAsia"/>
        </w:rPr>
        <w:t>宿迁市人民政府</w:t>
      </w:r>
      <w:r>
        <w:rPr>
          <w:rFonts w:hint="eastAsia"/>
        </w:rPr>
        <w:t>2023-6-22</w:t>
      </w:r>
    </w:p>
    <w:p w:rsidR="00FD0B8B" w:rsidRDefault="00FD0B8B" w:rsidP="008530DA">
      <w:pPr>
        <w:sectPr w:rsidR="00FD0B8B" w:rsidSect="008530D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173C" w:rsidRDefault="00F2173C"/>
    <w:sectPr w:rsidR="00F217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0B8B"/>
    <w:rsid w:val="00F2173C"/>
    <w:rsid w:val="00FD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0B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0B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1419</Characters>
  <Application>Microsoft Office Word</Application>
  <DocSecurity>0</DocSecurity>
  <Lines>11</Lines>
  <Paragraphs>3</Paragraphs>
  <ScaleCrop>false</ScaleCrop>
  <Company>Microsoft</Company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2023-06-28T08:27:00Z</dcterms:created>
</cp:coreProperties>
</file>