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7234" w:rsidRDefault="001A7234" w:rsidP="006D1840">
      <w:pPr>
        <w:pStyle w:val="1"/>
      </w:pPr>
      <w:bookmarkStart w:id="0" w:name="_Toc138780644"/>
      <w:r w:rsidRPr="006D1840">
        <w:rPr>
          <w:rFonts w:hint="eastAsia"/>
        </w:rPr>
        <w:t>玉山县林业局</w:t>
      </w:r>
      <w:r w:rsidRPr="006D1840">
        <w:t>2023年下半年工作计划</w:t>
      </w:r>
      <w:bookmarkEnd w:id="0"/>
    </w:p>
    <w:p w:rsidR="001A7234" w:rsidRDefault="001A7234" w:rsidP="001A7234">
      <w:pPr>
        <w:ind w:firstLineChars="200" w:firstLine="420"/>
      </w:pPr>
      <w:r>
        <w:t>2023</w:t>
      </w:r>
      <w:r>
        <w:t>年下半年，县林业局将以建设独具玉山特色的</w:t>
      </w:r>
      <w:r>
        <w:t>“</w:t>
      </w:r>
      <w:r>
        <w:t>精致森林、大美湿地</w:t>
      </w:r>
      <w:r>
        <w:t>”</w:t>
      </w:r>
      <w:r>
        <w:t>为目标，以打造林长制升级版和大抓基层年活动为抓手，紧盯全年各项林业重点工作，倒排工期、科学部署、细化措施、紧抓落实，做足</w:t>
      </w:r>
      <w:r>
        <w:t>“</w:t>
      </w:r>
      <w:r>
        <w:t>建设好</w:t>
      </w:r>
      <w:r>
        <w:t>”“</w:t>
      </w:r>
      <w:r>
        <w:t>保护好</w:t>
      </w:r>
      <w:r>
        <w:t>”“</w:t>
      </w:r>
      <w:r>
        <w:t>利用好</w:t>
      </w:r>
      <w:r>
        <w:t>”</w:t>
      </w:r>
      <w:r>
        <w:t>玉山森林资源三篇文章，打造生态林业、民生林业、智慧林业、勤廉林业</w:t>
      </w:r>
      <w:r>
        <w:t>“</w:t>
      </w:r>
      <w:r>
        <w:t>四个林业</w:t>
      </w:r>
      <w:r>
        <w:t>”</w:t>
      </w:r>
      <w:r>
        <w:t>新格局，在新的赶考路上交出优异的林业答卷。可概括为：围绕一条主线、用好两大抓手、做好三篇文章、打造四个林业。</w:t>
      </w:r>
    </w:p>
    <w:p w:rsidR="001A7234" w:rsidRDefault="001A7234" w:rsidP="001A7234">
      <w:pPr>
        <w:ind w:firstLineChars="200" w:firstLine="420"/>
      </w:pPr>
      <w:r>
        <w:rPr>
          <w:rFonts w:hint="eastAsia"/>
        </w:rPr>
        <w:t>一、围绕一条主线。坚持把学习贯彻党的二十大精神作为</w:t>
      </w:r>
      <w:r>
        <w:t>2023</w:t>
      </w:r>
      <w:r>
        <w:t>年全县林业工作的主线，坚定不移按照习近平总书记关于人与自然和谐共生的现代化的战略擘画，牢固树立和践行绿水青山就是金山银山的理念，坚持山水林田湖草沙一体化保护和系统治理，聚力打造独具玉山特色的</w:t>
      </w:r>
      <w:r>
        <w:t>“</w:t>
      </w:r>
      <w:r>
        <w:t>精致森林、大美湿地</w:t>
      </w:r>
      <w:r>
        <w:t>”</w:t>
      </w:r>
      <w:r>
        <w:t>。</w:t>
      </w:r>
    </w:p>
    <w:p w:rsidR="001A7234" w:rsidRDefault="001A7234" w:rsidP="001A7234">
      <w:pPr>
        <w:ind w:firstLineChars="200" w:firstLine="420"/>
      </w:pPr>
      <w:r>
        <w:rPr>
          <w:rFonts w:hint="eastAsia"/>
        </w:rPr>
        <w:t>二、用好两大抓手。一是着力打造林长制升级版。全面构建以林长负责制为基础、覆盖县乡村三级林长的责任体系，筑实织牢森林管护全覆盖无盲区、监督管理全过程全方位的“一长两员”森林资源源头管理体系，继续在压实各级林长责任、狠抓森林资源源头管理、推进林长办标准化建设、发挥林长制配套制度作用和强化林长制工作宣传等方面谋求新突破、争取新作为，以“林长制”促“林长治”。二是开展好大抓基层年活动。围绕党建引领更加有力、治理能力更加过硬、风险防范更加牢固、为民服务更加务实四个方面，采取专项攻坚、巩固提升等方式，增强林业基层党组织政治功能和组织功能，持续完善森林资源网格化管理、精细化服务、信息化支撑，坚决防止涉林风险叠加、风险外溢、风险上行和风险衍变。办好群众实事，进一步增强群众获得感幸福感，汇聚推动发展、维护和谐的凝聚力。</w:t>
      </w:r>
    </w:p>
    <w:p w:rsidR="001A7234" w:rsidRDefault="001A7234" w:rsidP="001A7234">
      <w:pPr>
        <w:ind w:firstLineChars="200" w:firstLine="420"/>
      </w:pPr>
      <w:r>
        <w:rPr>
          <w:rFonts w:hint="eastAsia"/>
        </w:rPr>
        <w:t>三、做好三篇文章。</w:t>
      </w:r>
    </w:p>
    <w:p w:rsidR="001A7234" w:rsidRDefault="001A7234" w:rsidP="001A7234">
      <w:pPr>
        <w:ind w:firstLineChars="200" w:firstLine="420"/>
      </w:pPr>
      <w:r>
        <w:t>1</w:t>
      </w:r>
      <w:r>
        <w:t>、做好林业资源建设文章。一是加强下半年营造林管理，确保</w:t>
      </w:r>
      <w:r>
        <w:t>“</w:t>
      </w:r>
      <w:r>
        <w:t>造一片，成一片</w:t>
      </w:r>
      <w:r>
        <w:t>”</w:t>
      </w:r>
      <w:r>
        <w:t>。及时组织开展营造林补助项目秋季核查验收工作，申报</w:t>
      </w:r>
      <w:r>
        <w:t>2024</w:t>
      </w:r>
      <w:r>
        <w:t>年营造林补助项目建设计划。二是对全县古树名木进行挂牌保护，对部分古树名木采取抢救性保护。三是完成《江西省玉山县国家森林城市建设总体规划》的修改完善工作，组织专家开展现场评审。力争年底《总规》通过全国绿化委员会的批准，并组织开展创建工作。四是强化对退化林、残次林、采伐迹地、火烧迹地、病虫害除治迹地的改造和修复力度，优化调整森林结构，不断提高森林对松材线虫病的抵御能力，增强我县森林</w:t>
      </w:r>
      <w:r>
        <w:rPr>
          <w:rFonts w:hint="eastAsia"/>
        </w:rPr>
        <w:t>综合效能。</w:t>
      </w:r>
    </w:p>
    <w:p w:rsidR="001A7234" w:rsidRDefault="001A7234" w:rsidP="001A7234">
      <w:pPr>
        <w:ind w:firstLineChars="200" w:firstLine="420"/>
      </w:pPr>
      <w:r>
        <w:t>2</w:t>
      </w:r>
      <w:r>
        <w:t>、做好林业资源保护文章。一是全面落实</w:t>
      </w:r>
      <w:r>
        <w:t>“</w:t>
      </w:r>
      <w:r>
        <w:t>林长制</w:t>
      </w:r>
      <w:r>
        <w:t>”</w:t>
      </w:r>
      <w:r>
        <w:t>，保护信江源头</w:t>
      </w:r>
      <w:r>
        <w:t>“</w:t>
      </w:r>
      <w:r>
        <w:t>一江清水</w:t>
      </w:r>
      <w:r>
        <w:t>”</w:t>
      </w:r>
      <w:r>
        <w:t>。持续严格林地、湿地用途管制，严厉打击破坏森林、湿地和野生动植物资源违法行为，坚决守住自然生态安全边界。二是切实抓好全县森林防火预防工作。加强隐患排查，强化火源管理，落实防火责任，坚持以科技赋能森林防火，积极运用无人机开展森林防火巡护，深入推进</w:t>
      </w:r>
      <w:r>
        <w:t>“</w:t>
      </w:r>
      <w:r>
        <w:t>防火码</w:t>
      </w:r>
      <w:r>
        <w:t>”</w:t>
      </w:r>
      <w:r>
        <w:t>等防火新技术的推广应用，切实提高森林防火工作效率，确保全县不发生大的森林火灾。三是认真落实</w:t>
      </w:r>
      <w:r>
        <w:t>“</w:t>
      </w:r>
      <w:r>
        <w:t>三清山等生态重点区域松材线虫病防控保卫战</w:t>
      </w:r>
      <w:r>
        <w:t>”</w:t>
      </w:r>
      <w:r>
        <w:t>决策部署，按照《玉山县松材线虫病疫情防控五年攻坚计</w:t>
      </w:r>
      <w:r>
        <w:rPr>
          <w:rFonts w:hint="eastAsia"/>
        </w:rPr>
        <w:t>划（</w:t>
      </w:r>
      <w:r>
        <w:t>2021—2025</w:t>
      </w:r>
      <w:r>
        <w:t>年）》，落实年度松材线虫病防控目标和责任，打好我县松材线虫病疫情防控攻坚战。四是全面开展</w:t>
      </w:r>
      <w:r>
        <w:t>2023</w:t>
      </w:r>
      <w:r>
        <w:t>年度森林督查问题图斑整改工作，力争案件查处、问题整改均达</w:t>
      </w:r>
      <w:r>
        <w:t>100</w:t>
      </w:r>
      <w:r>
        <w:t>％。五是进一步提升依法治林水平。强化各类自然保护地保护管理，持续开展</w:t>
      </w:r>
      <w:r>
        <w:t>“</w:t>
      </w:r>
      <w:r>
        <w:t>护鱼护鸟护野生动物</w:t>
      </w:r>
      <w:r>
        <w:t>”</w:t>
      </w:r>
      <w:r>
        <w:t>和打击毁林毁草专项行动，加强和规范征占用林地、林木采伐与野生动植物保护管理，统筹推进天然林、生态公益林保护，做好林长制专职护林员履职管控，确保资源管控有序。</w:t>
      </w:r>
    </w:p>
    <w:p w:rsidR="001A7234" w:rsidRDefault="001A7234" w:rsidP="001A7234">
      <w:pPr>
        <w:ind w:firstLineChars="200" w:firstLine="420"/>
      </w:pPr>
      <w:r>
        <w:t>3</w:t>
      </w:r>
      <w:r>
        <w:t>、做好林业资源利用文章。一是开展油茶成效监测工作。继续抓好油茶生产、森林药材种植项目建设工作。二是做强林下经济产业。持续加大森林药材、高产油茶等产业的扶持力度，以林业产业高质量发展实绩助力乡村振兴。三是做优森林旅游产业。持续加强森林旅游场所旅游配套基础设施建设、丰富旅游产品、强化宣传推广，加快构建以怀玉山国家级森林公园为引领的森林旅游产业。四是做实林业碳汇项目。积极推进林业固碳增汇强基行动，扎实开展全县林业碳汇开发项目试点工作，逐步开发适应更广泛的林业碳汇项目类型</w:t>
      </w:r>
      <w:r>
        <w:t>,</w:t>
      </w:r>
      <w:r>
        <w:t>为下一步全县范围内林业碳汇项目的开发提供</w:t>
      </w:r>
      <w:r>
        <w:rPr>
          <w:rFonts w:hint="eastAsia"/>
        </w:rPr>
        <w:t>政策技术支持和可借鉴经验。</w:t>
      </w:r>
    </w:p>
    <w:p w:rsidR="001A7234" w:rsidRDefault="001A7234" w:rsidP="001A7234">
      <w:pPr>
        <w:ind w:firstLineChars="200" w:firstLine="420"/>
      </w:pPr>
      <w:r>
        <w:rPr>
          <w:rFonts w:hint="eastAsia"/>
        </w:rPr>
        <w:t>四、打造四个林业。</w:t>
      </w:r>
    </w:p>
    <w:p w:rsidR="001A7234" w:rsidRDefault="001A7234" w:rsidP="001A7234">
      <w:pPr>
        <w:ind w:firstLineChars="200" w:firstLine="420"/>
      </w:pPr>
      <w:r>
        <w:t>1</w:t>
      </w:r>
      <w:r>
        <w:t>、生态林业。持续推进生态保护与修复，坚持山水林田湖草沙综合治理，切实保护好森林、湿地和野生动植物等生态资源。巩固省级森林城市创建成果，大力开展国土绿化、森林质量提升、生物多样性保护等行动。健全林业行政执法与刑事司法衔接机制，形成强大的保护合力，坚决打击破坏森林资源的违法犯罪活动。加快构建以国家公园为主体的自然保护地体系，不断巩固玉山绿色生态优势。</w:t>
      </w:r>
    </w:p>
    <w:p w:rsidR="001A7234" w:rsidRDefault="001A7234" w:rsidP="001A7234">
      <w:pPr>
        <w:ind w:firstLineChars="200" w:firstLine="420"/>
      </w:pPr>
      <w:r>
        <w:t>2</w:t>
      </w:r>
      <w:r>
        <w:t>、民生林业。积极引导社会资本投资林业建设，加大林业产业扶持力度，大力发展油茶产业和林下经济，持续推进森林旅游和康养产业健康发展，将林业产业打造成推动我县乡村振兴和打通</w:t>
      </w:r>
      <w:r>
        <w:t>“</w:t>
      </w:r>
      <w:r>
        <w:t>两山</w:t>
      </w:r>
      <w:r>
        <w:t>”</w:t>
      </w:r>
      <w:r>
        <w:t>转换通道的示范产业。稳步推进林业碳汇能力巩固提升行动，有力有序推进林业碳汇各项工作，不断扩大林业碳汇工作成效和影响。持续深化</w:t>
      </w:r>
      <w:r>
        <w:t>“</w:t>
      </w:r>
      <w:r>
        <w:t>放管服</w:t>
      </w:r>
      <w:r>
        <w:t>”</w:t>
      </w:r>
      <w:r>
        <w:t>改革，提升林业审批服务效能。</w:t>
      </w:r>
    </w:p>
    <w:p w:rsidR="001A7234" w:rsidRDefault="001A7234" w:rsidP="001A7234">
      <w:pPr>
        <w:ind w:firstLineChars="200" w:firstLine="420"/>
      </w:pPr>
      <w:r>
        <w:t>3</w:t>
      </w:r>
      <w:r>
        <w:t>、智慧林业。加快推进我县湿地监测平台建设，为全县鸟类与湿地保护提供技术支撑。完善县乡森林防火视频监控系统建设，着力提升森林防火智能化防护水平。与此同时，持续做好</w:t>
      </w:r>
      <w:r>
        <w:t>“</w:t>
      </w:r>
      <w:r>
        <w:t>赣林通</w:t>
      </w:r>
      <w:r>
        <w:t>”</w:t>
      </w:r>
      <w:r>
        <w:t>的推广运用，努力为全县林农、林企以及其他林业从业人员提供科技政策咨询服务。</w:t>
      </w:r>
    </w:p>
    <w:p w:rsidR="001A7234" w:rsidRDefault="001A7234" w:rsidP="001A7234">
      <w:pPr>
        <w:ind w:firstLineChars="200" w:firstLine="420"/>
      </w:pPr>
      <w:r>
        <w:t>4</w:t>
      </w:r>
      <w:r>
        <w:t>、勤廉林业。一以贯之稳步推进全面从严治党</w:t>
      </w:r>
      <w:r>
        <w:t>,</w:t>
      </w:r>
      <w:r>
        <w:t>加强监督制约。深入开展廉政风险排查、整治，切实做到抓早抓小、防患未然。坚持经常性教育，积极引导局广大党员干部树立正确的权力观和政绩观，更好地为民用好权、谋好利。持续抓好中央八项规定及其实施细则精神的贯彻落实，加大对纪检监察组工作的支持力度，以零容忍的态度正风肃纪，不断巩固县林业部门的政风行风，着力打造玉山</w:t>
      </w:r>
      <w:r>
        <w:t>“</w:t>
      </w:r>
      <w:r>
        <w:t>勤廉林业</w:t>
      </w:r>
      <w:r>
        <w:t>”</w:t>
      </w:r>
      <w:r>
        <w:t>。</w:t>
      </w:r>
    </w:p>
    <w:p w:rsidR="001A7234" w:rsidRDefault="001A7234" w:rsidP="006D1840">
      <w:pPr>
        <w:jc w:val="right"/>
      </w:pPr>
      <w:r w:rsidRPr="006D1840">
        <w:rPr>
          <w:rFonts w:hint="eastAsia"/>
        </w:rPr>
        <w:t>玉山县林业局</w:t>
      </w:r>
      <w:r>
        <w:rPr>
          <w:rFonts w:hint="eastAsia"/>
        </w:rPr>
        <w:t>2023-6-20</w:t>
      </w:r>
    </w:p>
    <w:p w:rsidR="001A7234" w:rsidRDefault="001A7234" w:rsidP="00D67624">
      <w:pPr>
        <w:sectPr w:rsidR="001A7234"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3977C5" w:rsidRDefault="003977C5"/>
    <w:sectPr w:rsidR="003977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4FB6" w:rsidRDefault="003977C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4FB6" w:rsidRDefault="003977C5">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4FB6" w:rsidRDefault="003977C5">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4FB6" w:rsidRDefault="003977C5">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7234"/>
    <w:rsid w:val="001A7234"/>
    <w:rsid w:val="003977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72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7234"/>
    <w:rPr>
      <w:rFonts w:ascii="黑体" w:eastAsia="黑体" w:hAnsi="宋体" w:cs="Times New Roman"/>
      <w:b/>
      <w:kern w:val="36"/>
      <w:sz w:val="32"/>
      <w:szCs w:val="32"/>
    </w:rPr>
  </w:style>
  <w:style w:type="paragraph" w:styleId="a3">
    <w:name w:val="header"/>
    <w:basedOn w:val="a"/>
    <w:link w:val="Char"/>
    <w:rsid w:val="001A723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A7234"/>
    <w:rPr>
      <w:rFonts w:ascii="宋体" w:eastAsia="宋体" w:hAnsi="宋体" w:cs="Times New Roman"/>
      <w:b/>
      <w:bCs/>
      <w:i/>
      <w:kern w:val="36"/>
      <w:sz w:val="24"/>
      <w:szCs w:val="18"/>
    </w:rPr>
  </w:style>
  <w:style w:type="paragraph" w:styleId="a4">
    <w:name w:val="footer"/>
    <w:basedOn w:val="a"/>
    <w:link w:val="Char0"/>
    <w:rsid w:val="001A723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A723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2049</Characters>
  <Application>Microsoft Office Word</Application>
  <DocSecurity>0</DocSecurity>
  <Lines>17</Lines>
  <Paragraphs>4</Paragraphs>
  <ScaleCrop>false</ScaleCrop>
  <Company>Microsoft</Company>
  <LinksUpToDate>false</LinksUpToDate>
  <CharactersWithSpaces>2404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2023-06-27T09:50:00Z</dcterms:created>
</cp:coreProperties>
</file>