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36EA5" w:rsidRDefault="00636EA5" w:rsidP="00FC0809">
      <w:pPr>
        <w:pStyle w:val="1"/>
      </w:pPr>
      <w:r w:rsidRPr="00FC0809">
        <w:rPr>
          <w:rFonts w:hint="eastAsia"/>
        </w:rPr>
        <w:t>宿松县林业局</w:t>
      </w:r>
      <w:r w:rsidRPr="00FC0809">
        <w:t>2023年上半年工作总结和下半年工作安排</w:t>
      </w:r>
    </w:p>
    <w:p w:rsidR="00636EA5" w:rsidRDefault="00636EA5" w:rsidP="00636EA5">
      <w:pPr>
        <w:ind w:firstLineChars="200" w:firstLine="420"/>
      </w:pPr>
      <w:r>
        <w:rPr>
          <w:rFonts w:hint="eastAsia"/>
        </w:rPr>
        <w:t>县林业局</w:t>
      </w:r>
      <w:r>
        <w:t>2023</w:t>
      </w:r>
      <w:r>
        <w:t>年上半年工作总结和下半年工作安排报告如下：</w:t>
      </w:r>
    </w:p>
    <w:p w:rsidR="00636EA5" w:rsidRDefault="00636EA5" w:rsidP="00636EA5">
      <w:pPr>
        <w:ind w:firstLineChars="200" w:firstLine="420"/>
      </w:pPr>
      <w:r>
        <w:rPr>
          <w:rFonts w:hint="eastAsia"/>
        </w:rPr>
        <w:t>一、重点工作任务完成情况</w:t>
      </w:r>
    </w:p>
    <w:p w:rsidR="00636EA5" w:rsidRDefault="00636EA5" w:rsidP="00636EA5">
      <w:pPr>
        <w:ind w:firstLineChars="200" w:firstLine="420"/>
      </w:pPr>
      <w:r>
        <w:rPr>
          <w:rFonts w:hint="eastAsia"/>
        </w:rPr>
        <w:t>（一）油茶产业发展。截至</w:t>
      </w:r>
      <w:r>
        <w:t>6</w:t>
      </w:r>
      <w:r>
        <w:t>月</w:t>
      </w:r>
      <w:r>
        <w:t>19</w:t>
      </w:r>
      <w:r>
        <w:t>日，全县完成油茶造林</w:t>
      </w:r>
      <w:r>
        <w:t>1.22</w:t>
      </w:r>
      <w:r>
        <w:t>万亩，占任务的</w:t>
      </w:r>
      <w:r>
        <w:t>101.7%</w:t>
      </w:r>
      <w:r>
        <w:t>。成功申报省级木本油料示范园项目，已启动施工，并完成年度任务的</w:t>
      </w:r>
      <w:r>
        <w:t>40%</w:t>
      </w:r>
      <w:r>
        <w:t>；启动省级特色林业高质量发展示范园建设，引进水肥混灌、滴灌技术，建设供水</w:t>
      </w:r>
      <w:r>
        <w:t>-</w:t>
      </w:r>
      <w:r>
        <w:t>存水</w:t>
      </w:r>
      <w:r>
        <w:t>-</w:t>
      </w:r>
      <w:r>
        <w:t>添肥</w:t>
      </w:r>
      <w:r>
        <w:t>-</w:t>
      </w:r>
      <w:r>
        <w:t>滴灌系统，覆盖面积</w:t>
      </w:r>
      <w:r>
        <w:t>1000</w:t>
      </w:r>
      <w:r>
        <w:t>亩。</w:t>
      </w:r>
    </w:p>
    <w:p w:rsidR="00636EA5" w:rsidRDefault="00636EA5" w:rsidP="00636EA5">
      <w:pPr>
        <w:ind w:firstLineChars="200" w:firstLine="420"/>
      </w:pPr>
      <w:r>
        <w:rPr>
          <w:rFonts w:hint="eastAsia"/>
        </w:rPr>
        <w:t>（二）林业产业发展。已完成林地流转面积</w:t>
      </w:r>
      <w:r>
        <w:t>4000</w:t>
      </w:r>
      <w:r>
        <w:t>亩，全面启动陈汉乡河口村林业</w:t>
      </w:r>
      <w:r>
        <w:t>“</w:t>
      </w:r>
      <w:r>
        <w:t>三变</w:t>
      </w:r>
      <w:r>
        <w:t>”</w:t>
      </w:r>
      <w:r>
        <w:t>改革示范点实施方案编制和创建工作；实施乡村振兴衔接项目林业产业发展项目</w:t>
      </w:r>
      <w:r>
        <w:t>33</w:t>
      </w:r>
      <w:r>
        <w:t>个，已开工建设</w:t>
      </w:r>
      <w:r>
        <w:t>31</w:t>
      </w:r>
      <w:r>
        <w:t>个，已完工</w:t>
      </w:r>
      <w:r>
        <w:t>14</w:t>
      </w:r>
      <w:r>
        <w:t>个，采取以工代赈方式实施项目</w:t>
      </w:r>
      <w:r>
        <w:t>2</w:t>
      </w:r>
      <w:r>
        <w:t>个；组织</w:t>
      </w:r>
      <w:r>
        <w:t>4</w:t>
      </w:r>
      <w:r>
        <w:t>家企业申报省、市级龙头企业；培育林业新型经营主体合作社</w:t>
      </w:r>
      <w:r>
        <w:t>3</w:t>
      </w:r>
      <w:r>
        <w:t>个、家庭林场</w:t>
      </w:r>
      <w:r>
        <w:t>1</w:t>
      </w:r>
      <w:r>
        <w:t>个、林业种养殖企业</w:t>
      </w:r>
      <w:r>
        <w:t>2</w:t>
      </w:r>
      <w:r>
        <w:t>个。</w:t>
      </w:r>
    </w:p>
    <w:p w:rsidR="00636EA5" w:rsidRDefault="00636EA5" w:rsidP="00636EA5">
      <w:pPr>
        <w:ind w:firstLineChars="200" w:firstLine="420"/>
      </w:pPr>
      <w:r>
        <w:rPr>
          <w:rFonts w:hint="eastAsia"/>
        </w:rPr>
        <w:t>（三）营造林。</w:t>
      </w:r>
      <w:r>
        <w:t>2023</w:t>
      </w:r>
      <w:r>
        <w:t>年省市下达新增造林任务</w:t>
      </w:r>
      <w:r>
        <w:t>1.5</w:t>
      </w:r>
      <w:r>
        <w:t>万亩。截至</w:t>
      </w:r>
      <w:r>
        <w:t>6</w:t>
      </w:r>
      <w:r>
        <w:t>月</w:t>
      </w:r>
      <w:r>
        <w:t>19</w:t>
      </w:r>
      <w:r>
        <w:t>日，全县已完成新造林</w:t>
      </w:r>
      <w:r>
        <w:t>1.88</w:t>
      </w:r>
      <w:r>
        <w:t>万亩，其它造林</w:t>
      </w:r>
      <w:r>
        <w:t>0.66</w:t>
      </w:r>
      <w:r>
        <w:t>万亩，均超额完成任务。下达创建省级森林城镇</w:t>
      </w:r>
      <w:r>
        <w:t>1</w:t>
      </w:r>
      <w:r>
        <w:t>个和村庄</w:t>
      </w:r>
      <w:r>
        <w:t>4</w:t>
      </w:r>
      <w:r>
        <w:t>个，森林城镇和森林村庄创建任务已完成，目前正对照创建标准进行巩固完善。</w:t>
      </w:r>
    </w:p>
    <w:p w:rsidR="00636EA5" w:rsidRDefault="00636EA5" w:rsidP="00636EA5">
      <w:pPr>
        <w:ind w:firstLineChars="200" w:firstLine="420"/>
      </w:pPr>
      <w:r>
        <w:rPr>
          <w:rFonts w:hint="eastAsia"/>
        </w:rPr>
        <w:t>（四）林业有害生物防治。一是根据秋季普查情况编制《宿松县</w:t>
      </w:r>
      <w:r>
        <w:t>2022-2023</w:t>
      </w:r>
      <w:r>
        <w:t>年松材线虫病枯死松树除治清理方案》，组建</w:t>
      </w:r>
      <w:r>
        <w:t>31</w:t>
      </w:r>
      <w:r>
        <w:t>支共</w:t>
      </w:r>
      <w:r>
        <w:t>1000</w:t>
      </w:r>
      <w:r>
        <w:t>余人的除治清理专业队进行除治；设立疫木除害处理</w:t>
      </w:r>
      <w:r>
        <w:t>23</w:t>
      </w:r>
      <w:r>
        <w:t>个，并挂牌和加装视频监控，实时掌握定点除害点运输、除害（粉碎、旋切）全过程；加大涉疫木执法力度，取缔</w:t>
      </w:r>
      <w:r>
        <w:t>1</w:t>
      </w:r>
      <w:r>
        <w:t>家定点疫木处理点资格，查处</w:t>
      </w:r>
      <w:r>
        <w:t>9</w:t>
      </w:r>
      <w:r>
        <w:t>起违法经营、加工松疫木案件，没收疫木</w:t>
      </w:r>
      <w:r>
        <w:t>4.148</w:t>
      </w:r>
      <w:r>
        <w:t>立方米，处罚</w:t>
      </w:r>
      <w:r>
        <w:t>7</w:t>
      </w:r>
      <w:r>
        <w:t>万元。</w:t>
      </w:r>
      <w:r>
        <w:t>4</w:t>
      </w:r>
      <w:r>
        <w:t>月底前，已全面完成</w:t>
      </w:r>
      <w:r>
        <w:t>2022-2023</w:t>
      </w:r>
      <w:r>
        <w:t>年度松材线虫病疫木除治清理任务，共除治清理病死松树</w:t>
      </w:r>
      <w:r>
        <w:t>73193</w:t>
      </w:r>
      <w:r>
        <w:t>株，</w:t>
      </w:r>
      <w:r>
        <w:t>2292</w:t>
      </w:r>
      <w:r>
        <w:t>个小班，完成率</w:t>
      </w:r>
      <w:r>
        <w:t>100%</w:t>
      </w:r>
      <w:r>
        <w:t>，新</w:t>
      </w:r>
      <w:r>
        <w:rPr>
          <w:rFonts w:hint="eastAsia"/>
        </w:rPr>
        <w:t>增打孔注药</w:t>
      </w:r>
      <w:r>
        <w:t>17000</w:t>
      </w:r>
      <w:r>
        <w:t>株，用药</w:t>
      </w:r>
      <w:r>
        <w:t>22725</w:t>
      </w:r>
      <w:r>
        <w:t>瓶。二是组织开展加拿大一枝黄花除治工作，已聘请东华</w:t>
      </w:r>
      <w:r>
        <w:t>(</w:t>
      </w:r>
      <w:r>
        <w:t>安徽</w:t>
      </w:r>
      <w:r>
        <w:t>)</w:t>
      </w:r>
      <w:r>
        <w:t>生态规划院有限公司对全县所有森林、湿地生态系统（重点区域：林地、林缘、公园、交通干线、自然保护区、湿地），以国土三调行政界线进行普查，目前普查工作已完成。</w:t>
      </w:r>
    </w:p>
    <w:p w:rsidR="00636EA5" w:rsidRDefault="00636EA5" w:rsidP="00636EA5">
      <w:pPr>
        <w:ind w:firstLineChars="200" w:firstLine="420"/>
      </w:pPr>
      <w:r>
        <w:rPr>
          <w:rFonts w:hint="eastAsia"/>
        </w:rPr>
        <w:t>（五）国家储备林建设。完成项目一期建设方案和可研编制，与中林集团签订国家储备林建设项目合作框架协议，对接中国林业产业联合会，编制完善并呈送共建“中国木本油料料科技创新谷”申报材料，并于</w:t>
      </w:r>
      <w:r>
        <w:t>5</w:t>
      </w:r>
      <w:r>
        <w:t>月</w:t>
      </w:r>
      <w:r>
        <w:t>12</w:t>
      </w:r>
      <w:r>
        <w:t>日获得共建</w:t>
      </w:r>
      <w:r>
        <w:t>“</w:t>
      </w:r>
      <w:r>
        <w:t>中国木本油料科技创新谷</w:t>
      </w:r>
      <w:r>
        <w:t>”</w:t>
      </w:r>
      <w:r>
        <w:t>冠名批复。</w:t>
      </w:r>
    </w:p>
    <w:p w:rsidR="00636EA5" w:rsidRDefault="00636EA5" w:rsidP="00636EA5">
      <w:pPr>
        <w:ind w:firstLineChars="200" w:firstLine="420"/>
      </w:pPr>
      <w:r>
        <w:rPr>
          <w:rFonts w:hint="eastAsia"/>
        </w:rPr>
        <w:t>（六）林长制改革。一是严格落实林长“三联系”制度，截至目前，全县</w:t>
      </w:r>
      <w:r>
        <w:t>28</w:t>
      </w:r>
      <w:r>
        <w:t>名县级林长通过</w:t>
      </w:r>
      <w:r>
        <w:t>“</w:t>
      </w:r>
      <w:r>
        <w:t>林掌</w:t>
      </w:r>
      <w:r>
        <w:t>APP”</w:t>
      </w:r>
      <w:r>
        <w:t>到责任区开展巡林</w:t>
      </w:r>
      <w:r>
        <w:t>98</w:t>
      </w:r>
      <w:r>
        <w:t>次；县级林长联系了</w:t>
      </w:r>
      <w:r>
        <w:t>22</w:t>
      </w:r>
      <w:r>
        <w:t>个林业产业基地，收办企业问题</w:t>
      </w:r>
      <w:r>
        <w:t>11</w:t>
      </w:r>
      <w:r>
        <w:t>条，解决问题</w:t>
      </w:r>
      <w:r>
        <w:t>11</w:t>
      </w:r>
      <w:r>
        <w:t>条。二是依托</w:t>
      </w:r>
      <w:r>
        <w:t>“</w:t>
      </w:r>
      <w:r>
        <w:t>林长</w:t>
      </w:r>
      <w:r>
        <w:t>+</w:t>
      </w:r>
      <w:r>
        <w:t>检察长</w:t>
      </w:r>
      <w:r>
        <w:t>”</w:t>
      </w:r>
      <w:r>
        <w:t>协作机制，县林长办、检察院联合开展松材线虫病除治督查专项行动，重点督查省林业局通报指出的问题整改完成情况。三是强化生态护林员管理，为</w:t>
      </w:r>
      <w:r>
        <w:t>1206</w:t>
      </w:r>
      <w:r>
        <w:t>名生态护林员购置人身意外伤害保险，并购置简易巡护装备。四是完成北浴乡薄壳山核桃森林生态产品价值实现示范点实施方案编制并启动项目实施。五是围绕创新绿色金融投入、</w:t>
      </w:r>
      <w:r>
        <w:rPr>
          <w:rFonts w:hint="eastAsia"/>
        </w:rPr>
        <w:t>长江岸线生态景观廊道跨区域一体化建设、“林长</w:t>
      </w:r>
      <w:r>
        <w:t>+</w:t>
      </w:r>
      <w:r>
        <w:t>检察长</w:t>
      </w:r>
      <w:r>
        <w:t>”</w:t>
      </w:r>
      <w:r>
        <w:t>协作推进机制进行探索，林长制改革示范区先行区创建获得全省优秀等次。</w:t>
      </w:r>
    </w:p>
    <w:p w:rsidR="00636EA5" w:rsidRDefault="00636EA5" w:rsidP="00636EA5">
      <w:pPr>
        <w:ind w:firstLineChars="200" w:firstLine="420"/>
      </w:pPr>
      <w:r>
        <w:t>(</w:t>
      </w:r>
      <w:r>
        <w:t>七</w:t>
      </w:r>
      <w:r>
        <w:t>)</w:t>
      </w:r>
      <w:r>
        <w:t>自然保护地管理和野生动植物保护。一是加强日常管理巡护，对发现的佐坝乡、下仓镇在保护区内加筑圩堤和养殖珍珠的动向及时进行制止和处置，同时对前期</w:t>
      </w:r>
      <w:r>
        <w:t>“</w:t>
      </w:r>
      <w:r>
        <w:t>绿盾</w:t>
      </w:r>
      <w:r>
        <w:t>”</w:t>
      </w:r>
      <w:r>
        <w:t>生态环境问题进行</w:t>
      </w:r>
      <w:r>
        <w:t>“</w:t>
      </w:r>
      <w:r>
        <w:t>回头看</w:t>
      </w:r>
      <w:r>
        <w:t>”</w:t>
      </w:r>
      <w:r>
        <w:t>，防止问题反弹和死灰复燃。二是开展湿地公园及自然保护区生态环境问题排查整改，对排查出钓鱼台省级湿地公园、石莲洞国家森林公园、华阳河湖群自然保护区</w:t>
      </w:r>
      <w:r>
        <w:t>5</w:t>
      </w:r>
      <w:r>
        <w:t>处生态环境问题，督促相关单位及时整改并完成销号。三是大力开展野生动植物保护和执法行动，上半年共救助野生动物</w:t>
      </w:r>
      <w:r>
        <w:t>13</w:t>
      </w:r>
      <w:r>
        <w:t>起。四是推进黄雀畈湿地植物园建设，启动宣教中心布展施工图图审；启动黄大湖生态</w:t>
      </w:r>
      <w:r>
        <w:rPr>
          <w:rFonts w:hint="eastAsia"/>
        </w:rPr>
        <w:t>修复试点项目，种植沉水植物约</w:t>
      </w:r>
      <w:r>
        <w:t>150</w:t>
      </w:r>
      <w:r>
        <w:t>亩；五是推进华阳河湖群自然保护区野生监测监控设备安装，</w:t>
      </w:r>
      <w:r>
        <w:t>5</w:t>
      </w:r>
      <w:r>
        <w:t>月底前已完成野生设备安装。</w:t>
      </w:r>
    </w:p>
    <w:p w:rsidR="00636EA5" w:rsidRDefault="00636EA5" w:rsidP="00636EA5">
      <w:pPr>
        <w:ind w:firstLineChars="200" w:firstLine="420"/>
      </w:pPr>
      <w:r>
        <w:rPr>
          <w:rFonts w:hint="eastAsia"/>
        </w:rPr>
        <w:t>（八）森林资源管理。一是</w:t>
      </w:r>
      <w:r>
        <w:t>2023</w:t>
      </w:r>
      <w:r>
        <w:t>年全县林地使用定额</w:t>
      </w:r>
      <w:r>
        <w:t>36</w:t>
      </w:r>
      <w:r>
        <w:t>公顷，上半年向省林业局申报建设项目永久使用林地许可</w:t>
      </w:r>
      <w:r>
        <w:t>4</w:t>
      </w:r>
      <w:r>
        <w:t>宗，面积</w:t>
      </w:r>
      <w:r>
        <w:t>26.4186</w:t>
      </w:r>
      <w:r>
        <w:t>公顷，已审核</w:t>
      </w:r>
      <w:r>
        <w:t>4</w:t>
      </w:r>
      <w:r>
        <w:t>宗，审核面积</w:t>
      </w:r>
      <w:r>
        <w:t>26.4186</w:t>
      </w:r>
      <w:r>
        <w:t>公顷；省局委托县林业局审核</w:t>
      </w:r>
      <w:r>
        <w:t>2</w:t>
      </w:r>
      <w:r>
        <w:t>公顷以下项目</w:t>
      </w:r>
      <w:r>
        <w:t>26</w:t>
      </w:r>
      <w:r>
        <w:t>宗面积</w:t>
      </w:r>
      <w:r>
        <w:t>9.0929</w:t>
      </w:r>
      <w:r>
        <w:t>公顷。二是</w:t>
      </w:r>
      <w:r>
        <w:t>2023</w:t>
      </w:r>
      <w:r>
        <w:t>年全县林木采伐限额</w:t>
      </w:r>
      <w:r>
        <w:t>96231</w:t>
      </w:r>
      <w:r>
        <w:t>立方米，上半年季度共核发林木采伐许可证</w:t>
      </w:r>
      <w:r>
        <w:t>159</w:t>
      </w:r>
      <w:r>
        <w:t>份，蓄积</w:t>
      </w:r>
      <w:r>
        <w:t>39046</w:t>
      </w:r>
      <w:r>
        <w:t>立方米。三是全面完成</w:t>
      </w:r>
      <w:r>
        <w:t>2022</w:t>
      </w:r>
      <w:r>
        <w:t>年森林督查案件查处整改，共下发我县疑似图斑</w:t>
      </w:r>
      <w:r>
        <w:t>1017</w:t>
      </w:r>
      <w:r>
        <w:t>个，面积</w:t>
      </w:r>
      <w:r>
        <w:t>419.8369</w:t>
      </w:r>
      <w:r>
        <w:t>公顷。通过内业比对和现地核实，</w:t>
      </w:r>
      <w:r>
        <w:t>1017</w:t>
      </w:r>
      <w:r>
        <w:t>个下发判读图斑实际分割为</w:t>
      </w:r>
      <w:r>
        <w:t>1050</w:t>
      </w:r>
      <w:r>
        <w:t>个</w:t>
      </w:r>
      <w:r>
        <w:rPr>
          <w:rFonts w:hint="eastAsia"/>
        </w:rPr>
        <w:t>图斑，其中疑似违法图斑</w:t>
      </w:r>
      <w:r>
        <w:t>45</w:t>
      </w:r>
      <w:r>
        <w:t>个，占比</w:t>
      </w:r>
      <w:r>
        <w:t>4.4%</w:t>
      </w:r>
      <w:r>
        <w:t>。县林业综合执法大队对疑似违法图斑逐一调查并处理，按时完成整改并上报成果。四是组织开展</w:t>
      </w:r>
      <w:r>
        <w:t>2023</w:t>
      </w:r>
      <w:r>
        <w:t>年上半年森林督查疑似图斑自查，共下发我县森林督查疑似图斑</w:t>
      </w:r>
      <w:r>
        <w:t>245</w:t>
      </w:r>
      <w:r>
        <w:t>个，面积</w:t>
      </w:r>
      <w:r>
        <w:t>163.545</w:t>
      </w:r>
      <w:r>
        <w:t>公顷，目前内业资料已收集整理齐全，外业已调查核实完成，正在整理汇总向省局上报自查成果。</w:t>
      </w:r>
    </w:p>
    <w:p w:rsidR="00636EA5" w:rsidRDefault="00636EA5" w:rsidP="00636EA5">
      <w:pPr>
        <w:ind w:firstLineChars="200" w:firstLine="420"/>
      </w:pPr>
      <w:r>
        <w:rPr>
          <w:rFonts w:hint="eastAsia"/>
        </w:rPr>
        <w:t>（九）森林防火。紧紧围绕森林防火“六级包保”、“防打保”</w:t>
      </w:r>
      <w:r>
        <w:t>12</w:t>
      </w:r>
      <w:r>
        <w:t>条、</w:t>
      </w:r>
      <w:r>
        <w:t>“</w:t>
      </w:r>
      <w:r>
        <w:t>三个一律</w:t>
      </w:r>
      <w:r>
        <w:t>”</w:t>
      </w:r>
      <w:r>
        <w:t>等森林防火的各项政策措施，层层压实责任，加大打击力度，确保森林防火工作取得实效。严格落实森林防火</w:t>
      </w:r>
      <w:r>
        <w:t>“</w:t>
      </w:r>
      <w:r>
        <w:t>六级包保</w:t>
      </w:r>
      <w:r>
        <w:t>”</w:t>
      </w:r>
      <w:r>
        <w:t>，坚决执行</w:t>
      </w:r>
      <w:r>
        <w:t>“</w:t>
      </w:r>
      <w:r>
        <w:t>三个一律</w:t>
      </w:r>
      <w:r>
        <w:t>”</w:t>
      </w:r>
      <w:r>
        <w:t>，强化落实</w:t>
      </w:r>
      <w:r>
        <w:t>“</w:t>
      </w:r>
      <w:r>
        <w:t>防打保</w:t>
      </w:r>
      <w:r>
        <w:t>”</w:t>
      </w:r>
      <w:r>
        <w:t>十二条措施，春节、清明期间未发生重大森林火灾和人员伤亡事故，森林火灾受害率控制在</w:t>
      </w:r>
      <w:r>
        <w:t>0.3‰</w:t>
      </w:r>
      <w:r>
        <w:t>以下，完成了目标任务。</w:t>
      </w:r>
    </w:p>
    <w:p w:rsidR="00636EA5" w:rsidRDefault="00636EA5" w:rsidP="00636EA5">
      <w:pPr>
        <w:ind w:firstLineChars="200" w:firstLine="420"/>
      </w:pPr>
      <w:r>
        <w:rPr>
          <w:rFonts w:hint="eastAsia"/>
        </w:rPr>
        <w:t>二、上半年取得的突出成绩和工作亮点</w:t>
      </w:r>
    </w:p>
    <w:p w:rsidR="00636EA5" w:rsidRDefault="00636EA5" w:rsidP="00636EA5">
      <w:pPr>
        <w:ind w:firstLineChars="200" w:firstLine="420"/>
      </w:pPr>
      <w:r>
        <w:rPr>
          <w:rFonts w:hint="eastAsia"/>
        </w:rPr>
        <w:t>（一）</w:t>
      </w:r>
      <w:r>
        <w:t>2023</w:t>
      </w:r>
      <w:r>
        <w:t>年</w:t>
      </w:r>
      <w:r>
        <w:t>2</w:t>
      </w:r>
      <w:r>
        <w:t>月，荣获省林长制改革示范区先行区优秀等次。</w:t>
      </w:r>
    </w:p>
    <w:p w:rsidR="00636EA5" w:rsidRDefault="00636EA5" w:rsidP="00636EA5">
      <w:pPr>
        <w:ind w:firstLineChars="200" w:firstLine="420"/>
      </w:pPr>
      <w:r>
        <w:rPr>
          <w:rFonts w:hint="eastAsia"/>
        </w:rPr>
        <w:t>（二）通过省里竞争性评审，成功申报省级木本油料产业示范园项目，省财政投资</w:t>
      </w:r>
      <w:r>
        <w:t>1000</w:t>
      </w:r>
      <w:r>
        <w:t>万元。</w:t>
      </w:r>
    </w:p>
    <w:p w:rsidR="00636EA5" w:rsidRDefault="00636EA5" w:rsidP="00636EA5">
      <w:pPr>
        <w:ind w:firstLineChars="200" w:firstLine="420"/>
      </w:pPr>
      <w:r>
        <w:rPr>
          <w:rFonts w:hint="eastAsia"/>
        </w:rPr>
        <w:t>（三）上半年获得国家级表彰</w:t>
      </w:r>
      <w:r>
        <w:t>1</w:t>
      </w:r>
      <w:r>
        <w:t>人次，省级先进个人</w:t>
      </w:r>
      <w:r>
        <w:t>1</w:t>
      </w:r>
      <w:r>
        <w:t>人次。</w:t>
      </w:r>
    </w:p>
    <w:p w:rsidR="00636EA5" w:rsidRDefault="00636EA5" w:rsidP="00636EA5">
      <w:pPr>
        <w:ind w:firstLineChars="200" w:firstLine="420"/>
      </w:pPr>
      <w:r>
        <w:rPr>
          <w:rFonts w:hint="eastAsia"/>
        </w:rPr>
        <w:t>三、下半年工作安排</w:t>
      </w:r>
    </w:p>
    <w:p w:rsidR="00636EA5" w:rsidRDefault="00636EA5" w:rsidP="00636EA5">
      <w:pPr>
        <w:ind w:firstLineChars="200" w:firstLine="420"/>
      </w:pPr>
      <w:r>
        <w:rPr>
          <w:rFonts w:hint="eastAsia"/>
        </w:rPr>
        <w:t>（一）加快衔接项目建设进度。加强项目调度和技术指导，确保项目及时完工。针对已完工的项目及时组织竣工验收，确保</w:t>
      </w:r>
      <w:r>
        <w:t>9</w:t>
      </w:r>
      <w:r>
        <w:t>月份资金拨付率达</w:t>
      </w:r>
      <w:r>
        <w:t>80%</w:t>
      </w:r>
      <w:r>
        <w:t>，</w:t>
      </w:r>
      <w:r>
        <w:t>12</w:t>
      </w:r>
      <w:r>
        <w:t>月底前项目全部完工。</w:t>
      </w:r>
    </w:p>
    <w:p w:rsidR="00636EA5" w:rsidRDefault="00636EA5" w:rsidP="00636EA5">
      <w:pPr>
        <w:ind w:firstLineChars="200" w:firstLine="420"/>
      </w:pPr>
      <w:r>
        <w:rPr>
          <w:rFonts w:hint="eastAsia"/>
        </w:rPr>
        <w:t>（二）加强自然保护地管理。开展自然保护地生态环境问题排查，对整改问题回头看，防止问题反弹。推进黄雀畈湿地植物园、黄大湖生态修复和华阳河湖群自然保护区野生监测监控设备的安装调试工作，力争</w:t>
      </w:r>
      <w:r>
        <w:t>7</w:t>
      </w:r>
      <w:r>
        <w:t>月上旬完善黄大湖生态修复和监测监控设备安装项目工程施工，力争</w:t>
      </w:r>
      <w:r>
        <w:t>9</w:t>
      </w:r>
      <w:r>
        <w:t>月底前完成黄雀畈湿地植物园建设。</w:t>
      </w:r>
    </w:p>
    <w:p w:rsidR="00636EA5" w:rsidRDefault="00636EA5" w:rsidP="00636EA5">
      <w:pPr>
        <w:ind w:firstLineChars="200" w:firstLine="420"/>
      </w:pPr>
      <w:r>
        <w:rPr>
          <w:rFonts w:hint="eastAsia"/>
        </w:rPr>
        <w:t>（三）加快国家储备林建设。进一步完善国家储备林建设项目一期建设方案和可研，尽快对接相关银行，由银行进行项目评估，完成银行授信。建议县政府出台林地流转、林木收储相关政策措施和有关文件，迅速启动林地流转、林木收储摸底工作，制定区域林地流转、林木收储指导价，解决林往哪里造、地从哪里来的首要问题。</w:t>
      </w:r>
    </w:p>
    <w:p w:rsidR="00636EA5" w:rsidRDefault="00636EA5" w:rsidP="00636EA5">
      <w:pPr>
        <w:ind w:firstLineChars="200" w:firstLine="420"/>
      </w:pPr>
      <w:r>
        <w:rPr>
          <w:rFonts w:hint="eastAsia"/>
        </w:rPr>
        <w:t>（四）强化森林资源管理。一是筑牢森林防火安全墙。实行森林防火</w:t>
      </w:r>
      <w:r>
        <w:t xml:space="preserve"> “</w:t>
      </w:r>
      <w:r>
        <w:t>村为主</w:t>
      </w:r>
      <w:r>
        <w:t xml:space="preserve">” </w:t>
      </w:r>
      <w:r>
        <w:t>工作机制，切实发挥好村级基层组织在源头管控、宣传引导等职能作用，示范辐射带动各重点景区景点和广大农户，统防共守绿水青山。加强专业、半专业扑火队伍的建设，确保队伍</w:t>
      </w:r>
      <w:r>
        <w:t>“</w:t>
      </w:r>
      <w:r>
        <w:t>拉得上、攻得快、扑得灭</w:t>
      </w:r>
      <w:r>
        <w:t>”</w:t>
      </w:r>
      <w:r>
        <w:t>。健全和完善火源管理制度，强化宣传引导，从严惩处违规用火者，确保全年不发生较大森林火灾，不发生卫星热点，不发生人员伤亡事故，年森林火灾受害率不超过</w:t>
      </w:r>
      <w:r>
        <w:t>0.3‰</w:t>
      </w:r>
      <w:r>
        <w:t>。二是拉好林业有害生物防治安全网。精心组织好</w:t>
      </w:r>
      <w:r>
        <w:t>2023</w:t>
      </w:r>
      <w:r>
        <w:t>年秋季普查工作，明确具体技术要求，查清松材线虫</w:t>
      </w:r>
      <w:r>
        <w:rPr>
          <w:rFonts w:hint="eastAsia"/>
        </w:rPr>
        <w:t>病分布情况。加大检疫执法力度。不定期对全县涉木市场、运输进行检疫执法检查，严厉打击违法经营、加工、运输疫木行为；以全县发展油茶特色产业为依托，提前做好规划，实施马尾松低产低效林更新改造任务，做到标本兼治；根据加拿大一枝黄花普查情况，</w:t>
      </w:r>
      <w:r>
        <w:t>10-11</w:t>
      </w:r>
      <w:r>
        <w:t>月份启动除治工作。三是拧紧森林资源管理</w:t>
      </w:r>
      <w:r>
        <w:t>“</w:t>
      </w:r>
      <w:r>
        <w:t>安全阀</w:t>
      </w:r>
      <w:r>
        <w:t>”</w:t>
      </w:r>
      <w:r>
        <w:t>。积极做好建设项目使用林地审核审批和林木采伐审批工作，同时针对近两年已审核审批使用林地项目进行</w:t>
      </w:r>
      <w:r>
        <w:t>“</w:t>
      </w:r>
      <w:r>
        <w:t>回头看</w:t>
      </w:r>
      <w:r>
        <w:t>”</w:t>
      </w:r>
      <w:r>
        <w:t>，督促用地单位规范使用林地。针对</w:t>
      </w:r>
      <w:r>
        <w:t>2023</w:t>
      </w:r>
      <w:r>
        <w:t>年度森林督查发现的疑似违法图斑，及时移交执法大队进行查处，确保问题在规定时间内</w:t>
      </w:r>
      <w:r>
        <w:rPr>
          <w:rFonts w:hint="eastAsia"/>
        </w:rPr>
        <w:t>整改到位。</w:t>
      </w:r>
    </w:p>
    <w:p w:rsidR="00636EA5" w:rsidRDefault="00636EA5" w:rsidP="00636EA5">
      <w:pPr>
        <w:ind w:firstLineChars="200" w:firstLine="420"/>
      </w:pPr>
      <w:r>
        <w:rPr>
          <w:rFonts w:hint="eastAsia"/>
        </w:rPr>
        <w:t>（五）推进林业产业发展。积极引导林业新型经营主体流转林地林地经营权发展林业产业。第三季度新增林地林地经营权流转面积</w:t>
      </w:r>
      <w:r>
        <w:t>2000</w:t>
      </w:r>
      <w:r>
        <w:t>亩；</w:t>
      </w:r>
      <w:r>
        <w:t>12</w:t>
      </w:r>
      <w:r>
        <w:t>月底前累计完成林地经营权流转</w:t>
      </w:r>
      <w:r>
        <w:t>8000</w:t>
      </w:r>
      <w:r>
        <w:t>亩，组织开展省级特色林业高质量发展示范园、森林生态产品价值实现示范点验收。</w:t>
      </w:r>
    </w:p>
    <w:p w:rsidR="00636EA5" w:rsidRDefault="00636EA5" w:rsidP="00FC0809">
      <w:pPr>
        <w:jc w:val="right"/>
      </w:pPr>
      <w:r w:rsidRPr="00FC0809">
        <w:rPr>
          <w:rFonts w:hint="eastAsia"/>
        </w:rPr>
        <w:t>宿松县人民政府</w:t>
      </w:r>
      <w:r>
        <w:rPr>
          <w:rFonts w:hint="eastAsia"/>
        </w:rPr>
        <w:t>2023-6-30</w:t>
      </w:r>
    </w:p>
    <w:p w:rsidR="00636EA5" w:rsidRDefault="00636EA5" w:rsidP="00D71D7F">
      <w:pPr>
        <w:sectPr w:rsidR="00636EA5" w:rsidSect="00D71D7F">
          <w:type w:val="continuous"/>
          <w:pgSz w:w="11906" w:h="16838"/>
          <w:pgMar w:top="1644" w:right="1236" w:bottom="1418" w:left="1814" w:header="851" w:footer="907" w:gutter="0"/>
          <w:pgNumType w:start="1"/>
          <w:cols w:space="720"/>
          <w:docGrid w:type="lines" w:linePitch="341" w:charSpace="2373"/>
        </w:sectPr>
      </w:pPr>
    </w:p>
    <w:p w:rsidR="00367475" w:rsidRDefault="00367475"/>
    <w:sectPr w:rsidR="0036747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36EA5"/>
    <w:rsid w:val="00367475"/>
    <w:rsid w:val="00636EA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36EA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36EA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501</Words>
  <Characters>2858</Characters>
  <Application>Microsoft Office Word</Application>
  <DocSecurity>0</DocSecurity>
  <Lines>23</Lines>
  <Paragraphs>6</Paragraphs>
  <ScaleCrop>false</ScaleCrop>
  <Company>Microsoft</Company>
  <LinksUpToDate>false</LinksUpToDate>
  <CharactersWithSpaces>3353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2023-07-04T09:13:00Z</dcterms:created>
</cp:coreProperties>
</file>