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9165E4" w:rsidRDefault="009165E4" w:rsidP="00073161">
      <w:pPr>
        <w:pStyle w:val="1"/>
      </w:pPr>
      <w:r w:rsidRPr="00073161">
        <w:rPr>
          <w:rFonts w:hint="eastAsia"/>
        </w:rPr>
        <w:t>人民银行济南分行：以务实举措推动主题教育扎实深入开展</w:t>
      </w:r>
    </w:p>
    <w:p w:rsidR="009165E4" w:rsidRDefault="009165E4" w:rsidP="009165E4">
      <w:pPr>
        <w:ind w:firstLineChars="200" w:firstLine="420"/>
      </w:pPr>
      <w:r>
        <w:rPr>
          <w:rFonts w:hint="eastAsia"/>
        </w:rPr>
        <w:t>学习贯彻习近平新时代中国特色社会主义思想主题教育开展以来，人民银行济南分行党委坚决贯彻党中央和总行党委部署安排，在严格对标对表中扛牢政治责任，在突出主题主线中积极担当作为，以务实举措推动主题教育扎实深入开展。</w:t>
      </w:r>
    </w:p>
    <w:p w:rsidR="009165E4" w:rsidRDefault="009165E4" w:rsidP="009165E4">
      <w:pPr>
        <w:ind w:firstLineChars="200" w:firstLine="420"/>
      </w:pPr>
      <w:r>
        <w:rPr>
          <w:rFonts w:hint="eastAsia"/>
        </w:rPr>
        <w:t>坚持学思想与悟原理相贯通，理论学习入脑入心。以上率下示范学。济南分行党委不折不扣落实“第一议题”制度，用好理论学习中心组学习、举办读书班、集体自学、专题研讨、现场学习等方式，主题教育开展以来已组织开展“第一议题”学习</w:t>
      </w:r>
      <w:r>
        <w:t>4</w:t>
      </w:r>
      <w:r>
        <w:t>次、中心组学习</w:t>
      </w:r>
      <w:r>
        <w:t>4</w:t>
      </w:r>
      <w:r>
        <w:t>次，举办读书班</w:t>
      </w:r>
      <w:r>
        <w:t>3</w:t>
      </w:r>
      <w:r>
        <w:t>期，累计</w:t>
      </w:r>
      <w:r>
        <w:t>7</w:t>
      </w:r>
      <w:r>
        <w:t>天。健全机制常态学。在分行机关建立</w:t>
      </w:r>
      <w:r>
        <w:t>“</w:t>
      </w:r>
      <w:r>
        <w:t>每天一看、每周一学、每旬一讲、每月一谈</w:t>
      </w:r>
      <w:r>
        <w:t>”</w:t>
      </w:r>
      <w:r>
        <w:t>的</w:t>
      </w:r>
      <w:r>
        <w:t>“</w:t>
      </w:r>
      <w:r>
        <w:t>四个一</w:t>
      </w:r>
      <w:r>
        <w:t>”</w:t>
      </w:r>
      <w:r>
        <w:t>学习机制，组织各党支部依托</w:t>
      </w:r>
      <w:r>
        <w:t>“</w:t>
      </w:r>
      <w:r>
        <w:t>三会一课</w:t>
      </w:r>
      <w:r>
        <w:t>”</w:t>
      </w:r>
      <w:r>
        <w:t>、主题党日等制度，利用内联网专栏、微信公众号等载体，抓好党员、干部日常学习。集中安排统一学。依托分行党校对辖区</w:t>
      </w:r>
      <w:r>
        <w:t>240</w:t>
      </w:r>
      <w:r>
        <w:t>名处级</w:t>
      </w:r>
      <w:r>
        <w:rPr>
          <w:rFonts w:hint="eastAsia"/>
        </w:rPr>
        <w:t>干部进行集中轮训，面向机关党员、干部举办两次讲座培训，组织分行青年讲师团开展专题宣讲，以“学用新思想</w:t>
      </w:r>
      <w:r>
        <w:t xml:space="preserve"> </w:t>
      </w:r>
      <w:r>
        <w:t>建功新时代</w:t>
      </w:r>
      <w:r>
        <w:t>”</w:t>
      </w:r>
      <w:r>
        <w:t>为主题组织每月一次的交流研讨活动。</w:t>
      </w:r>
    </w:p>
    <w:p w:rsidR="009165E4" w:rsidRDefault="009165E4" w:rsidP="009165E4">
      <w:pPr>
        <w:ind w:firstLineChars="200" w:firstLine="420"/>
      </w:pPr>
      <w:r>
        <w:rPr>
          <w:rFonts w:hint="eastAsia"/>
        </w:rPr>
        <w:t>坚持解难题与出实招相统一，调查研究求深求精。把问题找准。坚持问题导向，突出履职重点，制定专题调研活动工作方案，明确</w:t>
      </w:r>
      <w:r>
        <w:t>8</w:t>
      </w:r>
      <w:r>
        <w:t>个方面调研重点，党委各成员牵头领题</w:t>
      </w:r>
      <w:r>
        <w:t>13</w:t>
      </w:r>
      <w:r>
        <w:t>项专题调研任务，针对要解决什么样的突出问题、调研成果如何转化等逐一研究制定调研计划。把情况摸清。党委主要负责同志先后赴临沂、青岛，就金融支持乡村振兴、民营经济和科技企业等进行实地调研，认真听取市场主体、金融机构、干部职工的急难愁盼和意见建议；党委各成员结合自身领题和联系行实际，深入基层一线开展调研，调研地共覆盖</w:t>
      </w:r>
      <w:r>
        <w:t>7</w:t>
      </w:r>
      <w:r>
        <w:t>市</w:t>
      </w:r>
      <w:r>
        <w:t>17</w:t>
      </w:r>
      <w:r>
        <w:t>县（市、区），深入践行</w:t>
      </w:r>
      <w:r>
        <w:t>“</w:t>
      </w:r>
      <w:r>
        <w:t>浦江经验</w:t>
      </w:r>
      <w:r>
        <w:t>”</w:t>
      </w:r>
      <w:r>
        <w:rPr>
          <w:rFonts w:hint="eastAsia"/>
        </w:rPr>
        <w:t>，密切联系群众，推动实际工作。把纪律抓严。建立调研活动清单报备制度，制定调研活动台账，加强调研统筹整合，坚决防止不良倾向。把对策提实。做好调研“后半篇文章”，及时将调研形成的意见转化为推动工作的思路办法和政策举措。</w:t>
      </w:r>
    </w:p>
    <w:p w:rsidR="009165E4" w:rsidRDefault="009165E4" w:rsidP="009165E4">
      <w:pPr>
        <w:ind w:firstLineChars="200" w:firstLine="420"/>
      </w:pPr>
      <w:r>
        <w:rPr>
          <w:rFonts w:hint="eastAsia"/>
        </w:rPr>
        <w:t>坚持重实践与求实效相促进，推动发展提质增效。压实金融机构“责任田”。召开全省货币政策与金融管理工作通报会，分析全省经济金融运行形势，督促指导金融机构准确把握稳健货币政策内涵，创新金融服务，防范化解风险。抢抓信贷政策“窗口期”。用足用好各类结构性货币政策工具，创新山东版碳减排政策工具，联合有关部门开展政策传导、平台搭建、资金奖补等工作，加大对重点领域和薄弱环节的金融支持力度。提升金融服务“获得感”。开展“百亿惠千企”金融支持文旅专项行动、“优汇服务进万家”、“优质便利双百行”等活动，深入推进小微企业敢贷愿贷能贷会贷长效机制建设。守护人民群众“钱袋子”。全力打造</w:t>
      </w:r>
      <w:r>
        <w:t>12363“</w:t>
      </w:r>
      <w:r>
        <w:t>暖心热线</w:t>
      </w:r>
      <w:r>
        <w:t>”</w:t>
      </w:r>
      <w:r>
        <w:t>，精准推进涉赌涉诈资金链治理等工作，积极开展</w:t>
      </w:r>
      <w:r>
        <w:t>“</w:t>
      </w:r>
      <w:r>
        <w:t>与民同心</w:t>
      </w:r>
      <w:r>
        <w:t xml:space="preserve"> </w:t>
      </w:r>
      <w:r>
        <w:t>为您守护</w:t>
      </w:r>
      <w:r>
        <w:t>”5·15</w:t>
      </w:r>
      <w:r>
        <w:t>打击和防范经济犯罪宣传日活动，保持对</w:t>
      </w:r>
      <w:r>
        <w:t>“</w:t>
      </w:r>
      <w:r>
        <w:t>征信修复</w:t>
      </w:r>
      <w:r>
        <w:t>”</w:t>
      </w:r>
      <w:r>
        <w:t>乱象治理高压态势。</w:t>
      </w:r>
    </w:p>
    <w:p w:rsidR="009165E4" w:rsidRDefault="009165E4" w:rsidP="009165E4">
      <w:pPr>
        <w:ind w:firstLineChars="200" w:firstLine="420"/>
      </w:pPr>
      <w:r>
        <w:rPr>
          <w:rFonts w:hint="eastAsia"/>
        </w:rPr>
        <w:t>坚持“当下改”与“长久立”相结合，检视整改抓实抓细。全面深入开展“大检视”。分行党委聚焦主题教育要着力解决的</w:t>
      </w:r>
      <w:r>
        <w:t>6</w:t>
      </w:r>
      <w:r>
        <w:t>个方面突出问题和干部队伍教育整顿</w:t>
      </w:r>
      <w:r>
        <w:t>9</w:t>
      </w:r>
      <w:r>
        <w:t>个具体问题，采取广泛征求意见、深刻剖析反思、严格自查自纠等方式系统开展问题检视，形成问题清单并坚持动态调整。触及灵魂经受</w:t>
      </w:r>
      <w:r>
        <w:t>“</w:t>
      </w:r>
      <w:r>
        <w:t>大洗礼</w:t>
      </w:r>
      <w:r>
        <w:t>”</w:t>
      </w:r>
      <w:r>
        <w:t>。围绕全面从严治党安排一期专题读书班，把党规党纪纳入党员、干部主题教育理论学习内容，支持党外人士履行民主监督职能。真刀真枪进行</w:t>
      </w:r>
      <w:r>
        <w:t>“</w:t>
      </w:r>
      <w:r>
        <w:t>大整治</w:t>
      </w:r>
      <w:r>
        <w:t>”</w:t>
      </w:r>
      <w:r>
        <w:t>。制定整改整治工作方案，把问题清单中的重点问题列入专项整治范围并详细制定专项整治方案，由分行党委成</w:t>
      </w:r>
      <w:r>
        <w:rPr>
          <w:rFonts w:hint="eastAsia"/>
        </w:rPr>
        <w:t>员牵头负责、督促整改。</w:t>
      </w:r>
    </w:p>
    <w:p w:rsidR="009165E4" w:rsidRDefault="009165E4" w:rsidP="009165E4">
      <w:pPr>
        <w:ind w:firstLineChars="200" w:firstLine="420"/>
      </w:pPr>
      <w:r>
        <w:rPr>
          <w:rFonts w:hint="eastAsia"/>
        </w:rPr>
        <w:t>坚持打基础与利长远相衔接，建章立制有力有效。注重抓实成果固化、着眼长远深化、立足实际转化，把“解决一件事”升级为“规范一类事”。聚焦贯彻落实习近平法治思想，制定《中心支行主要负责人履行推进法治建设第一责任人职责实施办法》，深入推进新时代法治央行建设。聚焦助力打造对外开放高地，制定《金融支持贸易外汇优质企业高质量发展若干措施》，创新优化金融产品和服务。聚焦加强新时代离退休干部党的建设工作，制定《离退休干部流动党员管理工作指引》，提升离退休干部流动党员管理工作标准化、规范化水平。聚焦提升机关党建质量，建立健全机关党委委员联系党支部工作制度，推动基层党组织全面进步全面过硬。</w:t>
      </w:r>
    </w:p>
    <w:p w:rsidR="009165E4" w:rsidRDefault="009165E4" w:rsidP="00073161">
      <w:pPr>
        <w:ind w:firstLine="420"/>
        <w:jc w:val="right"/>
      </w:pPr>
      <w:r w:rsidRPr="00073161">
        <w:rPr>
          <w:rFonts w:hint="eastAsia"/>
        </w:rPr>
        <w:t>人民银行济南分行</w:t>
      </w:r>
      <w:r>
        <w:rPr>
          <w:rFonts w:hint="eastAsia"/>
        </w:rPr>
        <w:t>2023-7-4</w:t>
      </w:r>
    </w:p>
    <w:p w:rsidR="009165E4" w:rsidRDefault="009165E4" w:rsidP="0041184F">
      <w:pPr>
        <w:sectPr w:rsidR="009165E4" w:rsidSect="0041184F">
          <w:type w:val="continuous"/>
          <w:pgSz w:w="11906" w:h="16838"/>
          <w:pgMar w:top="1644" w:right="1236" w:bottom="1418" w:left="1814" w:header="851" w:footer="907" w:gutter="0"/>
          <w:pgNumType w:start="1"/>
          <w:cols w:space="720"/>
          <w:docGrid w:type="lines" w:linePitch="341" w:charSpace="2373"/>
        </w:sectPr>
      </w:pPr>
    </w:p>
    <w:p w:rsidR="005619EC" w:rsidRDefault="005619EC"/>
    <w:sectPr w:rsidR="005619EC">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A00002EF" w:usb1="4000207B" w:usb2="00000000" w:usb3="00000000" w:csb0="000000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20002A87" w:usb1="80000000" w:usb2="00000008" w:usb3="00000000" w:csb0="000001FF" w:csb1="00000000"/>
  </w:font>
  <w:font w:name="黑体">
    <w:altName w:val="SimHei"/>
    <w:panose1 w:val="02010600030101010101"/>
    <w:charset w:val="86"/>
    <w:family w:val="auto"/>
    <w:pitch w:val="variable"/>
    <w:sig w:usb0="800002BF" w:usb1="38CF7CFA" w:usb2="00000016" w:usb3="00000000" w:csb0="00040001" w:csb1="00000000"/>
  </w:font>
  <w:font w:name="Cambria">
    <w:panose1 w:val="02040503050406030204"/>
    <w:charset w:val="00"/>
    <w:family w:val="roman"/>
    <w:pitch w:val="variable"/>
    <w:sig w:usb0="A00002EF" w:usb1="4000004B" w:usb2="00000000" w:usb3="00000000" w:csb0="000000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9165E4"/>
    <w:rsid w:val="005619EC"/>
    <w:rsid w:val="009165E4"/>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9165E4"/>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qFormat/>
    <w:rsid w:val="009165E4"/>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262</Words>
  <Characters>1498</Characters>
  <Application>Microsoft Office Word</Application>
  <DocSecurity>0</DocSecurity>
  <Lines>12</Lines>
  <Paragraphs>3</Paragraphs>
  <ScaleCrop>false</ScaleCrop>
  <Company>Microsoft</Company>
  <LinksUpToDate>false</LinksUpToDate>
  <CharactersWithSpaces>1757</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Users</dc:creator>
  <cp:keywords/>
  <dc:description/>
  <cp:lastModifiedBy/>
  <cp:revision>1</cp:revision>
  <dcterms:created xsi:type="dcterms:W3CDTF">2023-07-05T08:55:00Z</dcterms:created>
</cp:coreProperties>
</file>