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A5" w:rsidRDefault="00970EA5" w:rsidP="000D4010">
      <w:pPr>
        <w:pStyle w:val="1"/>
      </w:pPr>
      <w:bookmarkStart w:id="0" w:name="_Toc136935949"/>
      <w:r w:rsidRPr="00327DDC">
        <w:rPr>
          <w:rFonts w:hint="eastAsia"/>
        </w:rPr>
        <w:t>罗甸县审计局四措施下好主题教育先手棋</w:t>
      </w:r>
      <w:bookmarkEnd w:id="0"/>
    </w:p>
    <w:p w:rsidR="00970EA5" w:rsidRDefault="00970EA5" w:rsidP="00970EA5">
      <w:pPr>
        <w:ind w:firstLineChars="200" w:firstLine="420"/>
      </w:pPr>
      <w:r>
        <w:rPr>
          <w:rFonts w:hint="eastAsia"/>
        </w:rPr>
        <w:t>为全面贯彻落实党的二十大精神，教育审计干部在实践工作中自力更生、艰苦奋斗、坚韧不拔、苦干实干，以实际行动践行党的二十大精神，罗甸县审计局聚焦“四措施”抓紧抓牢审计干部业务、作风和实绩工作，为参加第二批学习贯彻习近平新时代中国特色社会主义思想主题教育打下坚实准备基础。</w:t>
      </w:r>
    </w:p>
    <w:p w:rsidR="00970EA5" w:rsidRDefault="00970EA5" w:rsidP="00970EA5">
      <w:pPr>
        <w:ind w:firstLineChars="200" w:firstLine="420"/>
      </w:pPr>
      <w:r>
        <w:rPr>
          <w:rFonts w:hint="eastAsia"/>
        </w:rPr>
        <w:t>一、锚定目标任务，强化贯彻落实</w:t>
      </w:r>
    </w:p>
    <w:p w:rsidR="00970EA5" w:rsidRDefault="00970EA5" w:rsidP="00970EA5">
      <w:pPr>
        <w:ind w:firstLineChars="200" w:firstLine="420"/>
      </w:pPr>
      <w:r>
        <w:rPr>
          <w:rFonts w:hint="eastAsia"/>
        </w:rPr>
        <w:t>罗甸县审计局结合审计工作实际，围绕学习贯彻习近平新时代中国特色社会主义思想主题教育要求，主要领导亲自谋划部署，班子成员各司其职，明确专人负责主题教育前期工作，把主题教育作为一项重大政治任务抓细抓实，确保审计机关思想不掉队、行动不落伍。一是提前谋划。制定印发《罗甸县审计局开展“弘扬劳模精神·建功新时代”工作实施方案》，成立领导小组，以学劳模、拼作风、拼实绩为抓手，动员审计干部积极参与到活动中，激发审计职工想干事、能干事、干成事的信心和决心，进一步抓实学习贯彻习近平新时代中国特色社会主义思想主题教育前期工作。二是抓好目标任务落实。制定局机关年度目标任务清单，结合年度审计目标任务、工作要点等要求，组织审计人员深入被审单位开展现场审计</w:t>
      </w:r>
      <w:r>
        <w:t>20</w:t>
      </w:r>
      <w:r>
        <w:t>余次，开展党组织活动</w:t>
      </w:r>
      <w:r>
        <w:t>10</w:t>
      </w:r>
      <w:r>
        <w:t>余次，审计机关各项目标任务稳步推进。</w:t>
      </w:r>
    </w:p>
    <w:p w:rsidR="00970EA5" w:rsidRDefault="00970EA5" w:rsidP="00970EA5">
      <w:pPr>
        <w:ind w:firstLineChars="200" w:firstLine="420"/>
      </w:pPr>
      <w:r>
        <w:rPr>
          <w:rFonts w:hint="eastAsia"/>
        </w:rPr>
        <w:t>二、聚焦学习教育，强化理论武装</w:t>
      </w:r>
    </w:p>
    <w:p w:rsidR="00970EA5" w:rsidRDefault="00970EA5" w:rsidP="00970EA5">
      <w:pPr>
        <w:ind w:firstLineChars="200" w:firstLine="420"/>
      </w:pPr>
      <w:r>
        <w:rPr>
          <w:rFonts w:hint="eastAsia"/>
        </w:rPr>
        <w:t>罗甸县审计局始终秉承“学以增智、学以广才”理念，坚持“一周一学”制度，深入开展政治理论学习教育，持续强化审计干部理论武装。一是开展学习大比拼。党员带头制定个人学习计划，审计干部共同思考梳理形成局机关年度学习任务清单，每周开展</w:t>
      </w:r>
      <w:r>
        <w:t>1</w:t>
      </w:r>
      <w:r>
        <w:t>次理论知识集中学习，学习内容囊括最新政治理论知识、审计专业知识、党建专业知识以及警示教育片等丰富内容，每季度开展</w:t>
      </w:r>
      <w:r>
        <w:t>1</w:t>
      </w:r>
      <w:r>
        <w:t>次知识测试，测试成绩公开晾晒，以学习大比拼为载体倒逼审计干部强化自身建设，促进审计人才培养。二是开展业务大比拼。结合审计干部岗位工作实际，制定印发《罗甸县审计局</w:t>
      </w:r>
      <w:r>
        <w:t>2023</w:t>
      </w:r>
      <w:r>
        <w:t>年业</w:t>
      </w:r>
      <w:r>
        <w:rPr>
          <w:rFonts w:hint="eastAsia"/>
        </w:rPr>
        <w:t>务知识大比拼实施方案》，明确全体在家干部职工“上讲台”比拼内容和时间安排，每月开展</w:t>
      </w:r>
      <w:r>
        <w:t>1</w:t>
      </w:r>
      <w:r>
        <w:t>次业务知识大比拼，每季度评选出</w:t>
      </w:r>
      <w:r>
        <w:t>1</w:t>
      </w:r>
      <w:r>
        <w:t>名业务标兵，并通过内部通报、证书、流动红旗等方式进行激励，审计干部通过上讲台分享个人工作经验、专业知识、优秀工作方法，通过开展业务知识大比拼，践行</w:t>
      </w:r>
      <w:r>
        <w:t>“</w:t>
      </w:r>
      <w:r>
        <w:t>爱岗敬业、争创一流</w:t>
      </w:r>
      <w:r>
        <w:t>”</w:t>
      </w:r>
      <w:r>
        <w:t>的职业追求，既做到了经验传授又能够激发干部争先创优意识。</w:t>
      </w:r>
    </w:p>
    <w:p w:rsidR="00970EA5" w:rsidRDefault="00970EA5" w:rsidP="00970EA5">
      <w:pPr>
        <w:ind w:firstLineChars="200" w:firstLine="420"/>
      </w:pPr>
      <w:r>
        <w:rPr>
          <w:rFonts w:hint="eastAsia"/>
        </w:rPr>
        <w:t>三、抓准调查研究，用心用力为群众办实事</w:t>
      </w:r>
    </w:p>
    <w:p w:rsidR="00970EA5" w:rsidRDefault="00970EA5" w:rsidP="00970EA5">
      <w:pPr>
        <w:ind w:firstLineChars="200" w:firstLine="420"/>
      </w:pPr>
      <w:r>
        <w:rPr>
          <w:rFonts w:hint="eastAsia"/>
        </w:rPr>
        <w:t>一是抓好班子调研。秉承“没有调查就没有发言权”理念，结合中共中央办公厅印发《关于在全党大兴调查研究的工作方案》要求，罗甸县审计局党组班子及时研究制定《中共罗甸县审计局党组</w:t>
      </w:r>
      <w:r>
        <w:t>2023</w:t>
      </w:r>
      <w:r>
        <w:t>年调查研究方案》，领导干部带头开展调查研究，党组班子成员结合分管工作实际一一认领调研课题，坚持下基层调研和审计工作领域调研相结合，带着问题下基层和深入被审单位开展调查研究，形成</w:t>
      </w:r>
      <w:r>
        <w:t>“</w:t>
      </w:r>
      <w:r>
        <w:t>发现问题、交流研讨、提出措施、撰写报告</w:t>
      </w:r>
      <w:r>
        <w:t>”</w:t>
      </w:r>
      <w:r>
        <w:t>的调研流程，年底完成调研报告。二是抓好审计干部走访排查。组织审计干部下基层走访帮扶群众，协助驻村工作队排查帮扶户基本</w:t>
      </w:r>
      <w:r>
        <w:rPr>
          <w:rFonts w:hint="eastAsia"/>
        </w:rPr>
        <w:t>情况、家庭困难等问题，及时梳理形成问题清单，要求审计人员填报月走访工作纪实表，真正带着为群众服务的心开展工作，不断提升审计干部为群众服务能力。</w:t>
      </w:r>
    </w:p>
    <w:p w:rsidR="00970EA5" w:rsidRDefault="00970EA5" w:rsidP="00970EA5">
      <w:pPr>
        <w:ind w:firstLineChars="200" w:firstLine="420"/>
      </w:pPr>
      <w:r>
        <w:rPr>
          <w:rFonts w:hint="eastAsia"/>
        </w:rPr>
        <w:t>四、抓好作风建设，打造风清气正审计队伍</w:t>
      </w:r>
    </w:p>
    <w:p w:rsidR="00970EA5" w:rsidRDefault="00970EA5" w:rsidP="00970EA5">
      <w:pPr>
        <w:ind w:firstLineChars="200" w:firstLine="420"/>
      </w:pPr>
      <w:r>
        <w:rPr>
          <w:rFonts w:hint="eastAsia"/>
        </w:rPr>
        <w:t>罗甸县审计局持续巩固兴“十风”治“十弊”和作风效能建设工作成果，以坚毅的作风要求抓好日常工作。一是涵养政治生态。制定印发《罗甸县审计局</w:t>
      </w:r>
      <w:r>
        <w:t>2023</w:t>
      </w:r>
      <w:r>
        <w:t>年全面从严治党暨党风廉政建设和反腐败工作要点》，党组班子带头抓作风、狠抓廉政建设，深入开展</w:t>
      </w:r>
      <w:r>
        <w:t>“</w:t>
      </w:r>
      <w:r>
        <w:t>政治家访</w:t>
      </w:r>
      <w:r>
        <w:t>”</w:t>
      </w:r>
      <w:r>
        <w:t>活动，组织审计干部观看警示教育片、学习典型警示案例，营造审计机关良好作风氛围。二是抓好制度建设，做到转作风树新风。聚焦部分领导班子和干部中存在的不学习不思考、落实慢服务差、状态虚斗志弱、怕吃苦贪享乐等问题，梳理形成作风问题整改清单</w:t>
      </w:r>
      <w:r>
        <w:t>15</w:t>
      </w:r>
      <w:r>
        <w:t>份共</w:t>
      </w:r>
      <w:r>
        <w:t>45</w:t>
      </w:r>
      <w:r>
        <w:t>个问题，明确具体措施和时限</w:t>
      </w:r>
      <w:r>
        <w:rPr>
          <w:rFonts w:hint="eastAsia"/>
        </w:rPr>
        <w:t>，年内抓好整改落实。同时，坚持“当下改”与“长久立”相结合，于</w:t>
      </w:r>
      <w:r>
        <w:t>12</w:t>
      </w:r>
      <w:r>
        <w:t>月底前建立长效工作机制，切实强化质量意识和自我超越意识，推动形成奋发有为、争创一流的良好氛围。</w:t>
      </w:r>
    </w:p>
    <w:p w:rsidR="00970EA5" w:rsidRDefault="00970EA5" w:rsidP="00327DDC">
      <w:pPr>
        <w:jc w:val="right"/>
      </w:pPr>
      <w:r w:rsidRPr="00327DDC">
        <w:rPr>
          <w:rFonts w:hint="eastAsia"/>
        </w:rPr>
        <w:t>罗甸县审计局</w:t>
      </w:r>
      <w:r>
        <w:rPr>
          <w:rFonts w:hint="eastAsia"/>
        </w:rPr>
        <w:t>2023-6-2</w:t>
      </w:r>
    </w:p>
    <w:p w:rsidR="00970EA5" w:rsidRDefault="00970EA5" w:rsidP="000D4010">
      <w:pPr>
        <w:sectPr w:rsidR="00970EA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B17576" w:rsidRDefault="00B17576"/>
    <w:sectPr w:rsidR="00B175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50" w:rsidRDefault="00B17576">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50" w:rsidRDefault="00B17576">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50" w:rsidRDefault="00B17576">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50" w:rsidRDefault="00B17576">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EA5"/>
    <w:rsid w:val="00970EA5"/>
    <w:rsid w:val="00B17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0E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70EA5"/>
    <w:rPr>
      <w:rFonts w:ascii="黑体" w:eastAsia="黑体" w:hAnsi="宋体" w:cs="Times New Roman"/>
      <w:b/>
      <w:kern w:val="36"/>
      <w:sz w:val="32"/>
      <w:szCs w:val="32"/>
    </w:rPr>
  </w:style>
  <w:style w:type="paragraph" w:styleId="a3">
    <w:name w:val="header"/>
    <w:basedOn w:val="a"/>
    <w:link w:val="Char"/>
    <w:rsid w:val="00970EA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970EA5"/>
    <w:rPr>
      <w:rFonts w:ascii="宋体" w:eastAsia="宋体" w:hAnsi="宋体" w:cs="Times New Roman"/>
      <w:b/>
      <w:bCs/>
      <w:i/>
      <w:kern w:val="36"/>
      <w:sz w:val="24"/>
      <w:szCs w:val="18"/>
    </w:rPr>
  </w:style>
  <w:style w:type="paragraph" w:styleId="a4">
    <w:name w:val="footer"/>
    <w:basedOn w:val="a"/>
    <w:link w:val="Char0"/>
    <w:rsid w:val="00970EA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970EA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2023-06-06T01:25:00Z</dcterms:created>
</cp:coreProperties>
</file>