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1FA" w:rsidRDefault="00F131FA" w:rsidP="003E062D">
      <w:pPr>
        <w:pStyle w:val="1"/>
      </w:pPr>
      <w:r w:rsidRPr="00EA4F2C">
        <w:rPr>
          <w:rFonts w:hint="eastAsia"/>
        </w:rPr>
        <w:t>菏泽市场监管：打造营商环境和生物医药产业新高地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新一轮“突破菏泽、鲁西崛起”三年行动，离不开良好的营商环境，更需要重点产业支撑。全市市场监管系统围绕目标任务，充分发挥综合监管服务职能，创新思维，强化举措，凝心聚力打造营商环境和生物医药产业新高地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在山东世运专用汽车有限公司，五轴线风电叶片山地运输车的订单排到了今年</w:t>
      </w:r>
      <w:r>
        <w:t>10</w:t>
      </w:r>
      <w:r>
        <w:t>月份。然而，原本作为一家普通半挂卡车生产商，企业一度面临生存考验。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山东世运专用汽车有限公司总经理助理刘伟：“因为普通的办公卡车，它的技术含量比较低。这家企业也能生产，那家企业也能生产。留给企业的生存利润空间就比较薄弱了，就</w:t>
      </w:r>
      <w:r>
        <w:t>1000</w:t>
      </w:r>
      <w:r>
        <w:t>元左右。</w:t>
      </w:r>
      <w:r>
        <w:t>”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正当企业一筹莫展时，菏泽启动实施“千名助企特派员帮扶行动”，世运汽车迎来了自己的特派员。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巨野县市场监督管理局二级主办马方进：“考虑到企业的标准化这一块是弱项，就帮助企业制定了标准化管理体系。同时呢，我们鼓励企业加强新产品的研发，走差异化竞争的路子。”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在助企特派员的帮助下，世运汽车锁定风电叶片山地运输车这一新方向，与国内多家高校院所开展研发合作。通过优化液压转向系统，减小转弯半径，安全性能提高三倍以上，有效解决了大型叶片山区道路运输难题。目前，企业生产的风电叶片山地运输车市场占有率达到</w:t>
      </w:r>
      <w:r>
        <w:t>60%</w:t>
      </w:r>
      <w:r>
        <w:t>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菏泽市市场监管局坚持把优化营商环境作为一号改革工程，组织千名助企特派员进企业，帮助企业纾困解难。截至目前，共结对帮扶企业</w:t>
      </w:r>
      <w:r>
        <w:t>1423</w:t>
      </w:r>
      <w:r>
        <w:t>家，帮助企业解决困难问题</w:t>
      </w:r>
      <w:r>
        <w:t>180</w:t>
      </w:r>
      <w:r>
        <w:t>余个。菏泽市场监管局还积极推动支持民企高质量发展</w:t>
      </w:r>
      <w:r>
        <w:t>15</w:t>
      </w:r>
      <w:r>
        <w:t>条、</w:t>
      </w:r>
      <w:r>
        <w:t>“</w:t>
      </w:r>
      <w:r>
        <w:t>有温度</w:t>
      </w:r>
      <w:r>
        <w:t>”</w:t>
      </w:r>
      <w:r>
        <w:t>执法等惠企措施落地，探索实施</w:t>
      </w:r>
      <w:r>
        <w:t>“</w:t>
      </w:r>
      <w:r>
        <w:t>两轻罚</w:t>
      </w:r>
      <w:r>
        <w:t>”“</w:t>
      </w:r>
      <w:r>
        <w:t>两减罚</w:t>
      </w:r>
      <w:r>
        <w:t>”</w:t>
      </w:r>
      <w:r>
        <w:t>等柔性执法方式，创新推出重点领域</w:t>
      </w:r>
      <w:r>
        <w:t>“</w:t>
      </w:r>
      <w:r>
        <w:t>云检查</w:t>
      </w:r>
      <w:r>
        <w:t>”</w:t>
      </w:r>
      <w:r>
        <w:t>、预警服务</w:t>
      </w:r>
      <w:r>
        <w:t>“</w:t>
      </w:r>
      <w:r>
        <w:t>云推送</w:t>
      </w:r>
      <w:r>
        <w:t>”</w:t>
      </w:r>
      <w:r>
        <w:t>、质量基础设施</w:t>
      </w:r>
      <w:r>
        <w:t>“</w:t>
      </w:r>
      <w:r>
        <w:t>一站式</w:t>
      </w:r>
      <w:r>
        <w:t>”</w:t>
      </w:r>
      <w:r>
        <w:t>服务等系列服务措施。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菏泽市市场监督管理局党组书记、局长张魁：“继续推出‘一揽子’惠企服务措施，聚力打造‘政策洼地’‘投资福地’‘服务高地’，最大限度地挖掘企业增长潜力，激发市场主体活力。”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生物医药产业，是菏泽市“</w:t>
      </w:r>
      <w:r>
        <w:t>231”</w:t>
      </w:r>
      <w:r>
        <w:t>特色产业体系的首要核心产业，在新一轮</w:t>
      </w:r>
      <w:r>
        <w:t>“</w:t>
      </w:r>
      <w:r>
        <w:t>突破菏泽、鲁西崛起</w:t>
      </w:r>
      <w:r>
        <w:t>”</w:t>
      </w:r>
      <w:r>
        <w:t>中举足轻重。今年</w:t>
      </w:r>
      <w:r>
        <w:t>3</w:t>
      </w:r>
      <w:r>
        <w:t>月</w:t>
      </w:r>
      <w:r>
        <w:t>20</w:t>
      </w:r>
      <w:r>
        <w:t>日，我市举行了中药产业发展战略研究报告解读暨合作洽谈会。会上，市市场监管局与中国中医科学院中药研究所签订了合作框架协议。创造性落实市政府与省药监局战略合作框架协议，全方位服务生物医药招商引资、审批认证和重大项目落地。</w:t>
      </w:r>
    </w:p>
    <w:p w:rsidR="00F131FA" w:rsidRDefault="00F131FA" w:rsidP="00F131FA">
      <w:pPr>
        <w:ind w:firstLineChars="200" w:firstLine="420"/>
      </w:pPr>
      <w:r>
        <w:rPr>
          <w:rFonts w:hint="eastAsia"/>
        </w:rPr>
        <w:t>菏泽市生物医药产业发展领导小组办公室主任、市市场监管局党组书记、局长张魁：“市市场监管局将勇挑重担、奋发作为，积极发挥生物医药产业领导小组办公室作用，全面加强产业运行分析调度，积极推动‘双招双引’和项目建设，鼓励医药企业研发创新，倾力打造‘一港四园’，努力在新一轮‘突破菏泽、鲁西崛起’中做出市场监管贡献。”</w:t>
      </w:r>
    </w:p>
    <w:p w:rsidR="00F131FA" w:rsidRDefault="00F131FA" w:rsidP="00EA4F2C">
      <w:pPr>
        <w:jc w:val="right"/>
      </w:pPr>
      <w:r w:rsidRPr="00EA4F2C">
        <w:rPr>
          <w:rFonts w:hint="eastAsia"/>
        </w:rPr>
        <w:t>菏泽市场监管</w:t>
      </w:r>
      <w:r>
        <w:rPr>
          <w:rFonts w:hint="eastAsia"/>
        </w:rPr>
        <w:t>2023-6-5</w:t>
      </w:r>
    </w:p>
    <w:p w:rsidR="00F131FA" w:rsidRDefault="00F131FA" w:rsidP="003E062D">
      <w:pPr>
        <w:sectPr w:rsidR="00F131FA" w:rsidSect="003E06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71979" w:rsidRDefault="00C71979"/>
    <w:sectPr w:rsidR="00C719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31FA"/>
    <w:rsid w:val="00C71979"/>
    <w:rsid w:val="00F131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31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131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975</Characters>
  <Application>Microsoft Office Word</Application>
  <DocSecurity>0</DocSecurity>
  <Lines>8</Lines>
  <Paragraphs>2</Paragraphs>
  <ScaleCrop>false</ScaleCrop>
  <Company>Microsoft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2023-06-07T08:34:00Z</dcterms:created>
</cp:coreProperties>
</file>