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364" w:rsidRDefault="00BF1364">
      <w:pPr>
        <w:pStyle w:val="1"/>
      </w:pPr>
      <w:r>
        <w:rPr>
          <w:rFonts w:hint="eastAsia"/>
        </w:rPr>
        <w:t>紫云｜强化河湖长制 建设美丽河湖</w:t>
      </w:r>
    </w:p>
    <w:p w:rsidR="00BF1364" w:rsidRDefault="00BF1364">
      <w:pPr>
        <w:ind w:firstLine="420"/>
      </w:pPr>
      <w:r>
        <w:rPr>
          <w:rFonts w:hint="eastAsia"/>
        </w:rPr>
        <w:t>按照中央、省、市关于全面推行“河长制”工作要求，紫云自治县于</w:t>
      </w:r>
      <w:r>
        <w:rPr>
          <w:rFonts w:hint="eastAsia"/>
        </w:rPr>
        <w:t>2017</w:t>
      </w:r>
      <w:r>
        <w:rPr>
          <w:rFonts w:hint="eastAsia"/>
        </w:rPr>
        <w:t>年底全面建立了河长制，建立了以党政领导负责制为核心的县、乡镇（街道）、村（社区）三级河长体系，全面推进河湖长制工作落地落实。</w:t>
      </w:r>
    </w:p>
    <w:p w:rsidR="00BF1364" w:rsidRDefault="00BF1364">
      <w:pPr>
        <w:ind w:firstLine="420"/>
      </w:pPr>
      <w:r>
        <w:rPr>
          <w:rFonts w:hint="eastAsia"/>
        </w:rPr>
        <w:t>强化河湖长制履职</w:t>
      </w:r>
    </w:p>
    <w:p w:rsidR="00BF1364" w:rsidRDefault="00BF1364">
      <w:pPr>
        <w:ind w:firstLine="420"/>
      </w:pPr>
      <w:r>
        <w:rPr>
          <w:rFonts w:hint="eastAsia"/>
        </w:rPr>
        <w:t>按照《水利部关于印发河长湖长履职规范（试行）》要求，县总河长负责组织领导本行政区域内河湖管理和保护工作，对本行政区域内的河湖管理和保护负总责。其他县乡村级河长按照《安顺市总河长令》巡河频次要求，开展对责任河库的经常性巡查，对巡查发现的问题组织相关责任部门整改。</w:t>
      </w:r>
    </w:p>
    <w:p w:rsidR="00BF1364" w:rsidRDefault="00BF1364">
      <w:pPr>
        <w:ind w:firstLine="420"/>
      </w:pPr>
      <w:r>
        <w:rPr>
          <w:rFonts w:hint="eastAsia"/>
        </w:rPr>
        <w:t>开展河库日常保洁</w:t>
      </w:r>
    </w:p>
    <w:p w:rsidR="00BF1364" w:rsidRDefault="00BF1364">
      <w:pPr>
        <w:ind w:firstLine="420"/>
      </w:pPr>
      <w:r>
        <w:rPr>
          <w:rFonts w:hint="eastAsia"/>
        </w:rPr>
        <w:t>根据河流流经范围，按照属地管理原则，分段明确各乡镇（街道）职责范围和管理责任，由各乡镇（街道）制定河道巡查管护制度，落实河道巡查员、保洁员，对本区域内的河流河段开展日常管理巡河保洁工作。</w:t>
      </w:r>
    </w:p>
    <w:p w:rsidR="00BF1364" w:rsidRDefault="00BF1364">
      <w:pPr>
        <w:ind w:firstLine="420"/>
      </w:pPr>
      <w:r>
        <w:rPr>
          <w:rFonts w:hint="eastAsia"/>
        </w:rPr>
        <w:t>加强水域岸线管理保护</w:t>
      </w:r>
    </w:p>
    <w:p w:rsidR="00BF1364" w:rsidRDefault="00BF1364">
      <w:pPr>
        <w:ind w:firstLine="420"/>
      </w:pPr>
      <w:r>
        <w:rPr>
          <w:rFonts w:hint="eastAsia"/>
        </w:rPr>
        <w:t>水行政主管部门对县域内</w:t>
      </w:r>
      <w:r>
        <w:rPr>
          <w:rFonts w:hint="eastAsia"/>
        </w:rPr>
        <w:t>29</w:t>
      </w:r>
      <w:r>
        <w:rPr>
          <w:rFonts w:hint="eastAsia"/>
        </w:rPr>
        <w:t>条河流全部编制完成《一河一策实施方案》、建立一河一档；完成了</w:t>
      </w:r>
      <w:r>
        <w:rPr>
          <w:rFonts w:hint="eastAsia"/>
        </w:rPr>
        <w:t>50</w:t>
      </w:r>
      <w:r>
        <w:rPr>
          <w:rFonts w:hint="eastAsia"/>
        </w:rPr>
        <w:t>平方公里以上</w:t>
      </w:r>
      <w:r>
        <w:rPr>
          <w:rFonts w:hint="eastAsia"/>
        </w:rPr>
        <w:t>19</w:t>
      </w:r>
      <w:r>
        <w:rPr>
          <w:rFonts w:hint="eastAsia"/>
        </w:rPr>
        <w:t>条主要河流管理范围的划定，制作安装界桩界牌，编制岸线利用规划报告，严格河库空间规划管理。</w:t>
      </w:r>
    </w:p>
    <w:p w:rsidR="00BF1364" w:rsidRDefault="00BF1364">
      <w:pPr>
        <w:ind w:firstLine="420"/>
      </w:pPr>
      <w:r>
        <w:rPr>
          <w:rFonts w:hint="eastAsia"/>
        </w:rPr>
        <w:t>开展河库清洁专项行动</w:t>
      </w:r>
    </w:p>
    <w:p w:rsidR="00BF1364" w:rsidRDefault="00BF1364">
      <w:pPr>
        <w:ind w:firstLine="420"/>
      </w:pPr>
      <w:r>
        <w:rPr>
          <w:rFonts w:hint="eastAsia"/>
        </w:rPr>
        <w:t>持续深入推进河湖“清四乱”常态化、规范化工作和“季度清河专项行动”。对河库水面、河库滩地、河道堤防、河库护岸进行集中清理整治，确保河库水面和水域岸线清洁，河长制公示牌、景观亮化等设施完好、表面整洁美观，努力打造美丽宜居乡村。</w:t>
      </w:r>
    </w:p>
    <w:p w:rsidR="00BF1364" w:rsidRDefault="00BF1364">
      <w:pPr>
        <w:ind w:firstLine="420"/>
      </w:pPr>
      <w:r>
        <w:rPr>
          <w:rFonts w:hint="eastAsia"/>
        </w:rPr>
        <w:t>加强河库规划治理</w:t>
      </w:r>
    </w:p>
    <w:p w:rsidR="00BF1364" w:rsidRDefault="00BF1364">
      <w:pPr>
        <w:ind w:firstLine="420"/>
      </w:pPr>
      <w:r>
        <w:rPr>
          <w:rFonts w:hint="eastAsia"/>
        </w:rPr>
        <w:t>把生态文明理念融入到河道水库整治规划、建设、管理的各个环节，坚持生活生产生态统筹、水域水量水质并重、预防保护治理齐抓，大力推进水生态文明建设，努力实现河道不萎缩、功能不衰减、生态不恶化。打造了猫营河、蒙江（翠河河段）、羊架河、坝羊河等一批生态示范性河流。县域内水生态水环境质量持续改善，辖区内河流出境断面水质达三类以上，合格率</w:t>
      </w:r>
      <w:r>
        <w:rPr>
          <w:rFonts w:hint="eastAsia"/>
        </w:rPr>
        <w:t>100</w:t>
      </w:r>
      <w:r>
        <w:rPr>
          <w:rFonts w:hint="eastAsia"/>
        </w:rPr>
        <w:t>％。与此同时，改善宜居环境推进乡村旅游，真正让河道治理工程实现生态效益和社会效益双赢。</w:t>
      </w:r>
    </w:p>
    <w:p w:rsidR="00BF1364" w:rsidRDefault="00BF1364">
      <w:pPr>
        <w:ind w:firstLine="420"/>
      </w:pPr>
      <w:r>
        <w:rPr>
          <w:rFonts w:hint="eastAsia"/>
        </w:rPr>
        <w:t>紫云自治县在全面推行河湖长制过程中，坚持“河长主治、源头重治、系统共治、工程整治、依法严治、群防群治”六大原则，形成总河长抓“总”，其他河长牵头的压力传导机制，压实各级河长责任。河长制成员单位之间相互配合，大力开展河道规划治理、“清水、畅河、净源”清河行动，全面落实“一河（湖）一策”治理措施，实施项目带动战略，以涉水治理项目实施带动基础设施标准提升，进一步夯实水环境基础设施，支撑水环境治理提标增效。充分调动社会各界力量参与河湖管理保护，充分发挥乡村级河长、民间河长引领示范作用，引导群众自治自管，建立健全群众参与保护河湖环境机制，推动美丽乡村建设。</w:t>
      </w:r>
    </w:p>
    <w:p w:rsidR="00BF1364" w:rsidRDefault="00BF1364">
      <w:pPr>
        <w:ind w:firstLine="420"/>
        <w:jc w:val="right"/>
      </w:pPr>
      <w:r>
        <w:rPr>
          <w:rFonts w:hint="eastAsia"/>
        </w:rPr>
        <w:t>澎湃新闻</w:t>
      </w:r>
      <w:r>
        <w:rPr>
          <w:rFonts w:hint="eastAsia"/>
        </w:rPr>
        <w:t>2023-06-06</w:t>
      </w:r>
    </w:p>
    <w:p w:rsidR="00BF1364" w:rsidRDefault="00BF1364" w:rsidP="00A132A3">
      <w:pPr>
        <w:sectPr w:rsidR="00BF1364" w:rsidSect="00A132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509F" w:rsidRDefault="00EF509F"/>
    <w:sectPr w:rsidR="00EF50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1364"/>
    <w:rsid w:val="00BF1364"/>
    <w:rsid w:val="00EF5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13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F136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Company>Microsoft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2023-06-17T01:35:00Z</dcterms:created>
</cp:coreProperties>
</file>