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38E" w:rsidRDefault="0060638E">
      <w:pPr>
        <w:pStyle w:val="1"/>
      </w:pPr>
      <w:bookmarkStart w:id="0" w:name="_Toc13485"/>
      <w:bookmarkStart w:id="1" w:name="_Toc6981"/>
      <w:bookmarkStart w:id="2" w:name="_Toc137886938"/>
      <w:r>
        <w:rPr>
          <w:rFonts w:hint="eastAsia"/>
        </w:rPr>
        <w:t>义乌：“四严四监”同频 河湖长制夯实饮用水安全之基</w:t>
      </w:r>
      <w:bookmarkEnd w:id="0"/>
      <w:bookmarkEnd w:id="1"/>
      <w:bookmarkEnd w:id="2"/>
    </w:p>
    <w:p w:rsidR="0060638E" w:rsidRDefault="0060638E">
      <w:pPr>
        <w:ind w:firstLine="420"/>
        <w:jc w:val="left"/>
      </w:pPr>
      <w:r>
        <w:rPr>
          <w:rFonts w:hint="eastAsia"/>
        </w:rPr>
        <w:t>【本站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2</w:t>
      </w:r>
      <w:r>
        <w:rPr>
          <w:rFonts w:hint="eastAsia"/>
        </w:rPr>
        <w:t>日讯】义乌是一座缺水的城市，更是一座人口聚集的城市，保证饮用水安全尤为重要。义乌市把“放心水”作为一项全市重要的民生工程来抓，通过河湖长制“四严四监”把关饮用水项目，全面提升饮用水源地安全保障水平。</w:t>
      </w:r>
    </w:p>
    <w:p w:rsidR="0060638E" w:rsidRDefault="0060638E">
      <w:pPr>
        <w:ind w:firstLine="420"/>
        <w:jc w:val="left"/>
      </w:pPr>
      <w:r>
        <w:rPr>
          <w:rFonts w:hint="eastAsia"/>
        </w:rPr>
        <w:t>一是严把“两关”，强化源头监管。严把项目审批关。今年初，</w:t>
      </w:r>
      <w:r>
        <w:rPr>
          <w:rFonts w:hint="eastAsia"/>
        </w:rPr>
        <w:t>4</w:t>
      </w:r>
      <w:r>
        <w:rPr>
          <w:rFonts w:hint="eastAsia"/>
        </w:rPr>
        <w:t>名县级河长聚焦饮用水源地安全，督促职能部门对可能影响水源地安全的项目实行限批、慎批、拒批，禁止在饮用水水源地保护区内审批可能造成水源污染的工业、农业、商业及服务业等项目。严把出水水质关。义乌河长办全力协助县级河长，统筹环保、水利、农业农村等职责部门实现</w:t>
      </w:r>
      <w:r>
        <w:rPr>
          <w:rFonts w:hint="eastAsia"/>
        </w:rPr>
        <w:t>33</w:t>
      </w:r>
      <w:r>
        <w:rPr>
          <w:rFonts w:hint="eastAsia"/>
        </w:rPr>
        <w:t>个水源地农村终端处理设施标准化运维全覆盖，全市农村终端出水水质达标率</w:t>
      </w:r>
      <w:r>
        <w:rPr>
          <w:rFonts w:hint="eastAsia"/>
        </w:rPr>
        <w:t>100%</w:t>
      </w:r>
      <w:r>
        <w:rPr>
          <w:rFonts w:hint="eastAsia"/>
        </w:rPr>
        <w:t>，有效防止源头污染。</w:t>
      </w:r>
    </w:p>
    <w:p w:rsidR="0060638E" w:rsidRDefault="0060638E">
      <w:pPr>
        <w:ind w:firstLine="420"/>
        <w:jc w:val="left"/>
      </w:pPr>
      <w:r>
        <w:rPr>
          <w:rFonts w:hint="eastAsia"/>
        </w:rPr>
        <w:t>二是严肃</w:t>
      </w:r>
      <w:r>
        <w:rPr>
          <w:rFonts w:hint="eastAsia"/>
        </w:rPr>
        <w:t xml:space="preserve"> </w:t>
      </w:r>
      <w:r>
        <w:rPr>
          <w:rFonts w:hint="eastAsia"/>
        </w:rPr>
        <w:t>“两责”，强化事件监督。严肃执法检查责任。联合全面推行河湖长制联席会议成员单位，加大执法力度，全面掌握饮用水水源地环境安全状况，杜绝企业偷排漏排等环境违法行为的发生，严肃查处环境违法行为和破坏活动。今年以来，共查处非法捕捞、垂钓问题</w:t>
      </w:r>
      <w:r>
        <w:rPr>
          <w:rFonts w:hint="eastAsia"/>
        </w:rPr>
        <w:t>18</w:t>
      </w:r>
      <w:r>
        <w:rPr>
          <w:rFonts w:hint="eastAsia"/>
        </w:rPr>
        <w:t>起。严肃社会监督责任。加大“饮用水源地保护管理”“五水共治”等宣传力度，利用电视、报纸、自媒体等宣传口教育引导全社会强化饮用水源保护的责任感，增强广大群众保护饮用水源的意识。今年以来，共举办饮用水源保护主题活动</w:t>
      </w:r>
      <w:r>
        <w:rPr>
          <w:rFonts w:hint="eastAsia"/>
        </w:rPr>
        <w:t>8</w:t>
      </w:r>
      <w:r>
        <w:rPr>
          <w:rFonts w:hint="eastAsia"/>
        </w:rPr>
        <w:t>次，参与人员达</w:t>
      </w:r>
      <w:r>
        <w:rPr>
          <w:rFonts w:hint="eastAsia"/>
        </w:rPr>
        <w:t>500</w:t>
      </w:r>
      <w:r>
        <w:rPr>
          <w:rFonts w:hint="eastAsia"/>
        </w:rPr>
        <w:t>人。</w:t>
      </w:r>
    </w:p>
    <w:p w:rsidR="0060638E" w:rsidRDefault="0060638E">
      <w:pPr>
        <w:ind w:firstLine="420"/>
        <w:jc w:val="left"/>
      </w:pPr>
      <w:r>
        <w:rPr>
          <w:rFonts w:hint="eastAsia"/>
        </w:rPr>
        <w:t>三是严守“两线”，强化水质监测。严守水质标准线。明确水质监测主体责任，定期对饮用水源地的水质进行监测，在完善现有常规水质监测的基础上，不断提升水污染特征因子及有毒有害化学污染物的监测能力，全面掌握水源水质变化情况，确保水质保持在优于Ⅲ类水标准。严守出库风险线。通过提升水质在线监测能力，确保及时获得准确的水质数据，掌握水质变化趋势，缩短应急响应时间，一旦发现水质异常情况，迅速查找原因并确保妥善处置，问题水严禁出库。</w:t>
      </w:r>
    </w:p>
    <w:p w:rsidR="0060638E" w:rsidRDefault="0060638E">
      <w:pPr>
        <w:ind w:firstLine="420"/>
        <w:jc w:val="left"/>
      </w:pPr>
      <w:r>
        <w:rPr>
          <w:rFonts w:hint="eastAsia"/>
        </w:rPr>
        <w:t>四是严密“两网”，强化库区监控。严密库区监控网。强化科技保水，构建人防、物防、技防相结合的管理体系，对全域范围内的水库统一进行</w:t>
      </w:r>
      <w:r>
        <w:rPr>
          <w:rFonts w:hint="eastAsia"/>
        </w:rPr>
        <w:t>24</w:t>
      </w:r>
      <w:r>
        <w:rPr>
          <w:rFonts w:hint="eastAsia"/>
        </w:rPr>
        <w:t>小时视频监控及监控联网建设，通过后台模型数据分析，第一时间提示预警信息。严密库区隔离网。划定水源保护区，在水源一级保护区内修建隔离设施，设置电子围栏，在原有物理隔离的基础上，进一步开展电子围栏优化升级，增加了人员越界警告等智能化管理功能，实现库区“智能发现</w:t>
      </w:r>
      <w:r>
        <w:rPr>
          <w:rFonts w:hint="eastAsia"/>
        </w:rPr>
        <w:t>-</w:t>
      </w:r>
      <w:r>
        <w:rPr>
          <w:rFonts w:hint="eastAsia"/>
        </w:rPr>
        <w:t>智能预警</w:t>
      </w:r>
      <w:r>
        <w:rPr>
          <w:rFonts w:hint="eastAsia"/>
        </w:rPr>
        <w:t>-</w:t>
      </w:r>
      <w:r>
        <w:rPr>
          <w:rFonts w:hint="eastAsia"/>
        </w:rPr>
        <w:t>实时监控</w:t>
      </w:r>
      <w:r>
        <w:rPr>
          <w:rFonts w:hint="eastAsia"/>
        </w:rPr>
        <w:t>-</w:t>
      </w:r>
      <w:r>
        <w:rPr>
          <w:rFonts w:hint="eastAsia"/>
        </w:rPr>
        <w:t>抓拍取证”闭环管理，禁止水源保护区内一切人为活动。</w:t>
      </w:r>
    </w:p>
    <w:p w:rsidR="0060638E" w:rsidRDefault="0060638E">
      <w:pPr>
        <w:ind w:firstLine="420"/>
        <w:jc w:val="right"/>
      </w:pPr>
      <w:r>
        <w:rPr>
          <w:rFonts w:hint="eastAsia"/>
        </w:rPr>
        <w:t>义乌市水务局</w:t>
      </w:r>
      <w:r>
        <w:rPr>
          <w:rFonts w:hint="eastAsia"/>
        </w:rPr>
        <w:t>2023-06-02</w:t>
      </w:r>
    </w:p>
    <w:p w:rsidR="0060638E" w:rsidRDefault="0060638E" w:rsidP="00A132A3">
      <w:pPr>
        <w:sectPr w:rsidR="0060638E" w:rsidSect="0013658A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B0033" w:rsidRDefault="00FB0033"/>
    <w:sectPr w:rsidR="00FB00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658A" w:rsidRDefault="00FB0033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658A" w:rsidRDefault="00FB0033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658A" w:rsidRDefault="00FB0033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658A" w:rsidRDefault="00FB0033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0638E"/>
    <w:rsid w:val="0060638E"/>
    <w:rsid w:val="00FB00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0638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0638E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60638E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60638E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60638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60638E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884</Characters>
  <Application>Microsoft Office Word</Application>
  <DocSecurity>0</DocSecurity>
  <Lines>7</Lines>
  <Paragraphs>2</Paragraphs>
  <ScaleCrop>false</ScaleCrop>
  <Company>Microsoft</Company>
  <LinksUpToDate>false</LinksUpToDate>
  <CharactersWithSpaces>1036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2023-06-17T01:35:00Z</dcterms:created>
</cp:coreProperties>
</file>