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DA3" w:rsidRDefault="00CD4DA3" w:rsidP="000E49D4">
      <w:pPr>
        <w:pStyle w:val="1"/>
      </w:pPr>
      <w:r w:rsidRPr="000E49D4">
        <w:rPr>
          <w:rFonts w:hint="eastAsia"/>
        </w:rPr>
        <w:t>商洛市</w:t>
      </w:r>
      <w:r w:rsidRPr="00290EE5">
        <w:rPr>
          <w:rFonts w:hint="eastAsia"/>
        </w:rPr>
        <w:t>丹凤县税务局：把牢政治方向</w:t>
      </w:r>
      <w:r w:rsidRPr="00290EE5">
        <w:t xml:space="preserve"> 建设坚强过硬政治机关</w:t>
      </w:r>
    </w:p>
    <w:p w:rsidR="00CD4DA3" w:rsidRDefault="00CD4DA3" w:rsidP="00CD4DA3">
      <w:pPr>
        <w:ind w:firstLineChars="200" w:firstLine="420"/>
      </w:pPr>
      <w:r>
        <w:rPr>
          <w:rFonts w:hint="eastAsia"/>
        </w:rPr>
        <w:t>今年以来，丹凤县税务局坚持以党的政治建设为统领，把牢政治方向，聚焦“六个聚力”，聚焦税收主责主业，引导全县税务系统党员干部进一步增强“四个意识”，坚定“四个自信”，做到“两个维护”，在扎实推进各项任务的基础上，聚焦全省“三个年”活动部署要求，积极拓展特色做法，打造工作亮点，全面推进政治机关建设走深走实。</w:t>
      </w:r>
    </w:p>
    <w:p w:rsidR="00CD4DA3" w:rsidRDefault="00CD4DA3" w:rsidP="00CD4DA3">
      <w:pPr>
        <w:ind w:firstLineChars="200" w:firstLine="420"/>
      </w:pPr>
      <w:r>
        <w:rPr>
          <w:rFonts w:hint="eastAsia"/>
        </w:rPr>
        <w:t>提高政治站位。抓实思想理论学习，认真学习省市局党委关于加强政治机关建设的意见精神，通过党委带头学、股室集中学、支部专题学等形式学习、领会加强政治机关建设的重大意义。成立政治机关建设工作领导小组，增强抓紧抓实抓好政治机关建设的使命感、责任感，把政治机关建设融入税收工作各环节、全过程。坚持党建引领思路，及时召开专题部署会议，建立领导班子包抓联系点制度，下发重点任务清单、分解表，抓细组织领导分工、形成主要领导亲自抓、牵头部门统筹抓、责任部门配合抓的工作格局。</w:t>
      </w:r>
    </w:p>
    <w:p w:rsidR="00CD4DA3" w:rsidRDefault="00CD4DA3" w:rsidP="00CD4DA3">
      <w:pPr>
        <w:ind w:firstLineChars="200" w:firstLine="420"/>
      </w:pPr>
      <w:r>
        <w:rPr>
          <w:rFonts w:hint="eastAsia"/>
        </w:rPr>
        <w:t>打造“党建引领</w:t>
      </w:r>
      <w:r>
        <w:t xml:space="preserve"> </w:t>
      </w:r>
      <w:r>
        <w:t>青税起航</w:t>
      </w:r>
      <w:r>
        <w:t>”</w:t>
      </w:r>
      <w:r>
        <w:t>品牌，以青年干部三大工程为抓手，制定《青年理论学习小组管理办法》《青年导师工作制度》，定期开展青年干部理论中心组学习活动，打出</w:t>
      </w:r>
      <w:r>
        <w:t>“</w:t>
      </w:r>
      <w:r>
        <w:t>碎片化自主学习</w:t>
      </w:r>
      <w:r>
        <w:t>+</w:t>
      </w:r>
      <w:r>
        <w:t>常态化集中研讨</w:t>
      </w:r>
      <w:r>
        <w:t>”</w:t>
      </w:r>
      <w:r>
        <w:t>组合拳，组建青年先锋队，设立</w:t>
      </w:r>
      <w:r>
        <w:t>“</w:t>
      </w:r>
      <w:r>
        <w:t>青税服务示范岗</w:t>
      </w:r>
      <w:r>
        <w:t>”</w:t>
      </w:r>
      <w:r>
        <w:t>，开展</w:t>
      </w:r>
      <w:r>
        <w:t>“</w:t>
      </w:r>
      <w:r>
        <w:t>青年夜校</w:t>
      </w:r>
      <w:r>
        <w:t>+”</w:t>
      </w:r>
      <w:r>
        <w:t>活动，构建</w:t>
      </w:r>
      <w:r>
        <w:t>“</w:t>
      </w:r>
      <w:r>
        <w:t>一人一税费种、多人一业务条线</w:t>
      </w:r>
      <w:r>
        <w:t>”</w:t>
      </w:r>
      <w:r>
        <w:t>专责制，针对新录用公务员、新提拔干部，围绕工作、生活、家庭、交友等方面，推送履责清单、问题清单、风险清单，持续抓好</w:t>
      </w:r>
      <w:r>
        <w:t>“</w:t>
      </w:r>
      <w:r>
        <w:t>八小时</w:t>
      </w:r>
      <w:r>
        <w:t>”</w:t>
      </w:r>
      <w:r>
        <w:t>之外管理，组织签订廉政承诺书、廉政家访、廉政家书及</w:t>
      </w:r>
      <w:r>
        <w:t>“</w:t>
      </w:r>
      <w:r>
        <w:t>六个一</w:t>
      </w:r>
      <w:r>
        <w:t>”</w:t>
      </w:r>
      <w:r>
        <w:t>活动。</w:t>
      </w:r>
    </w:p>
    <w:p w:rsidR="00CD4DA3" w:rsidRDefault="00CD4DA3" w:rsidP="00CD4DA3">
      <w:pPr>
        <w:ind w:firstLineChars="200" w:firstLine="420"/>
      </w:pPr>
      <w:r>
        <w:rPr>
          <w:rFonts w:hint="eastAsia"/>
        </w:rPr>
        <w:t>探索纪检委员提级管理。以纪检监察体制改革为契机，研究制定《纪检（委）员考核办法》，将各支部纪检委员和各部门纪检员落实监督情况纳入数字人事日常考核，按期推送监督任务清单，由县局机关纪委实行按季考核。对机关纪委进行改选，配齐配强机关纪委人员，制定“三清单一台账”、考核办法、考核指标等。将党委班子、支部班子、部门负责人纳入监督网格，就税费种认定、欠税管理等</w:t>
      </w:r>
      <w:r>
        <w:t>4</w:t>
      </w:r>
      <w:r>
        <w:t>个方面问题与党委开展专题会商，着力防范条块廉政风险。落实纪实手册、提醒谈话制度，扎实开展作风纪律集中教育整顿、八项规定精神回头看等专项整治，丰富廉政文化，更新</w:t>
      </w:r>
      <w:r>
        <w:rPr>
          <w:rFonts w:hint="eastAsia"/>
        </w:rPr>
        <w:t>走廊文化墙、自制廉政小课堂，拍摄“廉洁从税我来讲”、“先进个人讲清廉”宣传片，开展家庭助廉等“六个一”活动。</w:t>
      </w:r>
    </w:p>
    <w:p w:rsidR="00CD4DA3" w:rsidRDefault="00CD4DA3" w:rsidP="00CD4DA3">
      <w:pPr>
        <w:ind w:firstLineChars="200" w:firstLine="420"/>
      </w:pPr>
      <w:r>
        <w:rPr>
          <w:rFonts w:hint="eastAsia"/>
        </w:rPr>
        <w:t>丰富征管服务内涵，创新搭建税企党建联、纳税服务联、管理执法联、征纳矛盾联“四联”机制，拓展“一户一档”服务，实施“税费种</w:t>
      </w:r>
      <w:r>
        <w:t>+</w:t>
      </w:r>
      <w:r>
        <w:t>事项</w:t>
      </w:r>
      <w:r>
        <w:t>”</w:t>
      </w:r>
      <w:r>
        <w:t>团队化应对服务，扎实开展问需走访及满意度数据治理，着力矛盾防控化解。建成标准化调解中心、工作室，以公职律师为中心，加配职级干部、</w:t>
      </w:r>
      <w:r>
        <w:t>“</w:t>
      </w:r>
      <w:r>
        <w:t>三师</w:t>
      </w:r>
      <w:r>
        <w:t>”</w:t>
      </w:r>
      <w:r>
        <w:t>人才，邀请中介机构、秦税志愿者参与，建立</w:t>
      </w:r>
      <w:r>
        <w:t>“</w:t>
      </w:r>
      <w:r>
        <w:t>一对一</w:t>
      </w:r>
      <w:r>
        <w:t>”</w:t>
      </w:r>
      <w:r>
        <w:t>直联快反机制。以网格化服务为切入点，实行</w:t>
      </w:r>
      <w:r>
        <w:t>“</w:t>
      </w:r>
      <w:r>
        <w:t>党员先锋</w:t>
      </w:r>
      <w:r>
        <w:t>+</w:t>
      </w:r>
      <w:r>
        <w:t>志愿者团队</w:t>
      </w:r>
      <w:r>
        <w:t>”</w:t>
      </w:r>
      <w:r>
        <w:t>联合服务，开展办税缴费全周期服务，从源头收集解决诉求意见。向全体纳税人公布监督举报方式，针对政策落实、办税服务等薄弱环节，采取电话回访</w:t>
      </w:r>
      <w:r>
        <w:rPr>
          <w:rFonts w:hint="eastAsia"/>
        </w:rPr>
        <w:t>、调查问卷等形式，定期征求问题线索，以“微监督”预防“微腐败”。</w:t>
      </w:r>
    </w:p>
    <w:p w:rsidR="00CD4DA3" w:rsidRDefault="00CD4DA3" w:rsidP="00CD4DA3">
      <w:pPr>
        <w:ind w:firstLineChars="200" w:firstLine="420"/>
      </w:pPr>
      <w:r>
        <w:rPr>
          <w:rFonts w:hint="eastAsia"/>
        </w:rPr>
        <w:t>拓展税费共治格局，积极推动政企交流。以政企税务三方联建为纽带，推动开展政府部门、税务机关、重点企业三方定期交流沟通，积极报送经济运行分析报告。与工会、人社、医保等常态化开展跨支部、跨部门互学联建活动，组织干部前往外部门学习交流</w:t>
      </w:r>
      <w:r>
        <w:t>4</w:t>
      </w:r>
      <w:r>
        <w:t>批</w:t>
      </w:r>
      <w:r>
        <w:t>20</w:t>
      </w:r>
      <w:r>
        <w:t>余人次。开展</w:t>
      </w:r>
      <w:r>
        <w:t>“</w:t>
      </w:r>
      <w:r>
        <w:t>一支部一品牌</w:t>
      </w:r>
      <w:r>
        <w:t>”</w:t>
      </w:r>
      <w:r>
        <w:t>创建活动，做好先进典型选树。与</w:t>
      </w:r>
      <w:r>
        <w:t>32</w:t>
      </w:r>
      <w:r>
        <w:t>个部门、镇办签订数据共享协议，扎实推进数据分析应用，积极探索税费联动链条式管理样板间建设。拓展税审、税检协作框架，在医保、人社同步建立税费争议工作室，对接镇办落实</w:t>
      </w:r>
      <w:r>
        <w:t>“</w:t>
      </w:r>
      <w:r>
        <w:t>街道吹哨、部门报到</w:t>
      </w:r>
      <w:r>
        <w:t>”</w:t>
      </w:r>
      <w:r>
        <w:t>一体化机制。</w:t>
      </w:r>
    </w:p>
    <w:p w:rsidR="00CD4DA3" w:rsidRDefault="00CD4DA3" w:rsidP="00CD4DA3">
      <w:pPr>
        <w:ind w:firstLineChars="200" w:firstLine="420"/>
      </w:pPr>
      <w:r>
        <w:rPr>
          <w:rFonts w:hint="eastAsia"/>
        </w:rPr>
        <w:t>推进“党建</w:t>
      </w:r>
      <w:r>
        <w:t>+</w:t>
      </w:r>
      <w:r>
        <w:t>业务</w:t>
      </w:r>
      <w:r>
        <w:t>”</w:t>
      </w:r>
      <w:r>
        <w:t>融合，完善收入任务考核挂钩、重点收入项目清单等制度，按月召开收入谋划、督导、交账等</w:t>
      </w:r>
      <w:r>
        <w:t>“</w:t>
      </w:r>
      <w:r>
        <w:t>一月三会</w:t>
      </w:r>
      <w:r>
        <w:t>”</w:t>
      </w:r>
      <w:r>
        <w:t>，强化月度、季度、年度统筹。认真落实便民春风行动三批次任务，扎实开展</w:t>
      </w:r>
      <w:r>
        <w:t>“</w:t>
      </w:r>
      <w:r>
        <w:t>新春送服务</w:t>
      </w:r>
      <w:r>
        <w:t>”</w:t>
      </w:r>
      <w:r>
        <w:t>、税收宣传月等活动，线上线下多渠道推送政策，班子</w:t>
      </w:r>
      <w:r>
        <w:t>“</w:t>
      </w:r>
      <w:r>
        <w:t>坐窗口、走流程、听建议</w:t>
      </w:r>
      <w:r>
        <w:t>”</w:t>
      </w:r>
      <w:r>
        <w:t>，走访人大代表、政协委员，邀请体验窗口办税及税务管家服务流程。按月召开股室评估会、按季召开工作讲评会，推行流动红旗制度，定期交账、按期发旗、张榜公示。扎实开展信访、舆情、保密、安全等安排部署加强部门联动，积极排查隐患问题，确保大局稳定。</w:t>
      </w:r>
    </w:p>
    <w:p w:rsidR="00CD4DA3" w:rsidRDefault="00CD4DA3" w:rsidP="00CD4DA3">
      <w:pPr>
        <w:ind w:firstLineChars="200" w:firstLine="420"/>
      </w:pPr>
      <w:r>
        <w:rPr>
          <w:rFonts w:hint="eastAsia"/>
        </w:rPr>
        <w:t>下一步，丹凤县税务局将继续严格对标政治机关建设要求，全面落实任务分解表、重点任务推进表，细化具体措施，在做好规定动作的同时，积极探索创新载体和形式，加大经验总结和宣传推广力度，提升税务党建品牌影响力，让税务机关“第一方阵”的政治底色更加鲜亮，让税务铁军的精神风貌更加昂扬，为谱写税收现代化服务中国式现代化新篇章提供坚强政治保证。</w:t>
      </w:r>
    </w:p>
    <w:p w:rsidR="00CD4DA3" w:rsidRDefault="00CD4DA3" w:rsidP="00F321C7">
      <w:pPr>
        <w:jc w:val="right"/>
      </w:pPr>
      <w:r w:rsidRPr="00290EE5">
        <w:rPr>
          <w:rFonts w:hint="eastAsia"/>
        </w:rPr>
        <w:t>丹凤县税务局</w:t>
      </w:r>
      <w:r>
        <w:rPr>
          <w:rFonts w:hint="eastAsia"/>
        </w:rPr>
        <w:t xml:space="preserve"> 2023-6-2</w:t>
      </w:r>
    </w:p>
    <w:p w:rsidR="00CD4DA3" w:rsidRDefault="00CD4DA3" w:rsidP="00464B3B">
      <w:pPr>
        <w:sectPr w:rsidR="00CD4DA3" w:rsidSect="00464B3B">
          <w:type w:val="continuous"/>
          <w:pgSz w:w="11906" w:h="16838"/>
          <w:pgMar w:top="1644" w:right="1236" w:bottom="1418" w:left="1814" w:header="851" w:footer="907" w:gutter="0"/>
          <w:pgNumType w:start="1"/>
          <w:cols w:space="720"/>
          <w:docGrid w:type="lines" w:linePitch="341" w:charSpace="2373"/>
        </w:sectPr>
      </w:pPr>
    </w:p>
    <w:p w:rsidR="00EC4FB4" w:rsidRDefault="00EC4FB4"/>
    <w:sectPr w:rsidR="00EC4F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4DA3"/>
    <w:rsid w:val="00CD4DA3"/>
    <w:rsid w:val="00EC4F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4D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4D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Microsoft</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2023-06-17T01:39:00Z</dcterms:created>
</cp:coreProperties>
</file>