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4" w:rsidRDefault="009E6174" w:rsidP="00743C38">
      <w:pPr>
        <w:pStyle w:val="1"/>
      </w:pPr>
      <w:r w:rsidRPr="00743C38">
        <w:rPr>
          <w:rFonts w:hint="eastAsia"/>
        </w:rPr>
        <w:t>横琴：税收支持横琴高质量发展</w:t>
      </w:r>
      <w:r w:rsidRPr="00743C38">
        <w:t>25条措施发布</w:t>
      </w:r>
    </w:p>
    <w:p w:rsidR="009E6174" w:rsidRDefault="009E6174" w:rsidP="009E6174">
      <w:pPr>
        <w:ind w:firstLineChars="200" w:firstLine="420"/>
      </w:pPr>
      <w:r>
        <w:t>6</w:t>
      </w:r>
      <w:r>
        <w:t>月</w:t>
      </w:r>
      <w:r>
        <w:t>2</w:t>
      </w:r>
      <w:r>
        <w:t>日，《税收支持横琴粤澳深度合作区高质量发展的若干措施》（以下简称税务</w:t>
      </w:r>
      <w:r>
        <w:t>25</w:t>
      </w:r>
      <w:r>
        <w:t>条）发布。税务</w:t>
      </w:r>
      <w:r>
        <w:t>25</w:t>
      </w:r>
      <w:r>
        <w:t>条立足落实《横琴粤澳深度合作区建设总体方案》，紧扣合作区</w:t>
      </w:r>
      <w:r>
        <w:t>“</w:t>
      </w:r>
      <w:r>
        <w:t>三大工程</w:t>
      </w:r>
      <w:r>
        <w:t>”</w:t>
      </w:r>
      <w:r>
        <w:t>，通过</w:t>
      </w:r>
      <w:r>
        <w:t>4</w:t>
      </w:r>
      <w:r>
        <w:t>个方面</w:t>
      </w:r>
      <w:r>
        <w:t>25</w:t>
      </w:r>
      <w:r>
        <w:t>条切实举措，对接琴澳一体化进程中产业协同、民生融合、扩大开放所需，进一步支持合作区高质量发展。</w:t>
      </w:r>
      <w:r>
        <w:t>“</w:t>
      </w:r>
      <w:r>
        <w:t>税务</w:t>
      </w:r>
      <w:r>
        <w:t>25</w:t>
      </w:r>
      <w:r>
        <w:t>条的落脚点就是为企业和个人在合作区投资兴业、就业生活提供全方位、全流程涉税费服务，助力合作区打造宜商宜居宜业的营商环境。</w:t>
      </w:r>
      <w:r>
        <w:t>”</w:t>
      </w:r>
      <w:r>
        <w:t>横琴粤澳深度合作区税务局有关负责人介绍。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解决企业发展所需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让税惠红利释放更充分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合作区税收优惠政策是促进澳门产业多元发展的重要支撑。当前，合作区“双</w:t>
      </w:r>
      <w:r>
        <w:t>15%”</w:t>
      </w:r>
      <w:r>
        <w:t>所得税政策全面落地，</w:t>
      </w:r>
      <w:r>
        <w:t>2022</w:t>
      </w:r>
      <w:r>
        <w:t>年度合作区享受</w:t>
      </w:r>
      <w:r>
        <w:t>15%</w:t>
      </w:r>
      <w:r>
        <w:t>企业所得税的企业户数同比政策执行首年增长约</w:t>
      </w:r>
      <w:r>
        <w:t>20%</w:t>
      </w:r>
      <w:r>
        <w:t>。为进一步发挥政策积极效应，税务</w:t>
      </w:r>
      <w:r>
        <w:t>25</w:t>
      </w:r>
      <w:r>
        <w:t>条提出将持续细化完善</w:t>
      </w:r>
      <w:r>
        <w:t>“</w:t>
      </w:r>
      <w:r>
        <w:t>四新</w:t>
      </w:r>
      <w:r>
        <w:t>”</w:t>
      </w:r>
      <w:r>
        <w:t>产业税费优惠政策指引，助力合作区建设粤港澳大湾区最有竞争力和发展潜力的产业高地。据税务部门统计，合作区</w:t>
      </w:r>
      <w:r>
        <w:t>15%</w:t>
      </w:r>
      <w:r>
        <w:t>企业所得税享惠企业户数中约</w:t>
      </w:r>
      <w:r>
        <w:t>8</w:t>
      </w:r>
      <w:r>
        <w:t>成来自横琴重点发展四大产业，其中，科技研发和高端制造业企业数量最多，约占享惠企业总数的一半。为进一步激发合作区创新动能，税务部门将全面落实好</w:t>
      </w:r>
      <w:r>
        <w:rPr>
          <w:rFonts w:hint="eastAsia"/>
        </w:rPr>
        <w:t>高新技术企业、科技企业孵化器和众创空间、股权激励、创业投资等所得税优惠政策。建设“产学研一体化院士服务（横琴站）”，助力合作区构建“基础研究—应用研究—成果转化及产业化”的创新战略布局。在服务重大产业项目企业落地方面，推行税务“一条龙”服务机制，开展“一项目一专班”服务，解决海内外企业驻琴投资发展各阶段中遇到的信息不对称、衔接不顺畅、多头来回跑等问题。在服务合作区企业实质性运营方面，持续发挥“良性引导</w:t>
      </w:r>
      <w:r>
        <w:t>+</w:t>
      </w:r>
      <w:r>
        <w:t>联席研判</w:t>
      </w:r>
      <w:r>
        <w:t>”</w:t>
      </w:r>
      <w:r>
        <w:t>的工作机制作用，对增长潜力大、带动性强的企业加强辅导，实行</w:t>
      </w:r>
      <w:r>
        <w:t>“</w:t>
      </w:r>
      <w:r>
        <w:t>一户一台账</w:t>
      </w:r>
      <w:r>
        <w:t>”</w:t>
      </w:r>
      <w:r>
        <w:t>动态跟踪管理，加快推动形</w:t>
      </w:r>
      <w:r>
        <w:rPr>
          <w:rFonts w:hint="eastAsia"/>
        </w:rPr>
        <w:t>成合作区实体经济良性发展格局。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满足就业生活所盼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让税费服务配套更完善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合作区澳门居民个人所得税政策落地实施以来，初步实现合作区澳门居民税负与澳门趋同。税务</w:t>
      </w:r>
      <w:r>
        <w:t>25</w:t>
      </w:r>
      <w:r>
        <w:t>条提出将持续优化政策落实工作机制，同时探索推动港澳涉税专业人士到合作区执业，促进跨境涉税服务健康发展，便利澳门企业、居民在内地投资置业。此外，税务部门还重点服务</w:t>
      </w:r>
      <w:r>
        <w:t>“</w:t>
      </w:r>
      <w:r>
        <w:t>澳门新街坊</w:t>
      </w:r>
      <w:r>
        <w:t>”</w:t>
      </w:r>
      <w:r>
        <w:t>等民生项目，针对项目涉及居住、教育、社区服务、医疗等多方面涉税费疑难问题，提供税收事先裁定、</w:t>
      </w:r>
      <w:r>
        <w:t>“</w:t>
      </w:r>
      <w:r>
        <w:t>白名单</w:t>
      </w:r>
      <w:r>
        <w:t>”</w:t>
      </w:r>
      <w:r>
        <w:t>等个性化服务，进一步深化拓展交房即发证等服务便民措施。下一步税务部门将进一步凸显服务澳门的特征，以智能终端跨境互设、涉税服务跨境互融为重点，探索推进</w:t>
      </w:r>
      <w:r>
        <w:rPr>
          <w:rFonts w:hint="eastAsia"/>
        </w:rPr>
        <w:t>粤澳税收征管服务规则标准互鉴趋同，探索推出澳门涉税文书认可清单。开设电子税务局澳人澳企办税专区，打造更契合港澳人士办税习惯、更适配税收现代化要求的税费服务新体系。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提升对外开放水平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让税收营商环境更优化</w:t>
      </w:r>
    </w:p>
    <w:p w:rsidR="009E6174" w:rsidRDefault="009E6174" w:rsidP="009E6174">
      <w:pPr>
        <w:ind w:firstLineChars="200" w:firstLine="420"/>
      </w:pPr>
      <w:r>
        <w:rPr>
          <w:rFonts w:hint="eastAsia"/>
        </w:rPr>
        <w:t>在服务“一带一路”方面，税务</w:t>
      </w:r>
      <w:r>
        <w:t>25</w:t>
      </w:r>
      <w:r>
        <w:t>条提出要持续探索开展面向葡语国家及地区的多边培训、税制研究，研究开发税收投资锦囊等税收知识产品，进一步用好与葡语国家及</w:t>
      </w:r>
      <w:r>
        <w:t>“</w:t>
      </w:r>
      <w:r>
        <w:t>一带一路</w:t>
      </w:r>
      <w:r>
        <w:t>”</w:t>
      </w:r>
      <w:r>
        <w:t>沿线国家的税收协定，深化落实境外投资者利润再投资递延纳税政策，推动</w:t>
      </w:r>
      <w:r>
        <w:t>“</w:t>
      </w:r>
      <w:r>
        <w:t>走出去</w:t>
      </w:r>
      <w:r>
        <w:t>”“</w:t>
      </w:r>
      <w:r>
        <w:t>引进来</w:t>
      </w:r>
      <w:r>
        <w:t>”</w:t>
      </w:r>
      <w:r>
        <w:t>。在拓展粤港澳税收协同共治格局方面，推动构建粤澳财税合作框架，进一步打通粤澳两地财税领域常态化交流、区域税收事务统筹协同、跨境涉税事项共商等方面的协作渠道。推动建立澳门居民身份信息确认机制，探索协同高效的境内外税收协同监管机制。税务</w:t>
      </w:r>
      <w:r>
        <w:t>25</w:t>
      </w:r>
      <w:r>
        <w:t>条还提出要立足</w:t>
      </w:r>
      <w:r>
        <w:t>“</w:t>
      </w:r>
      <w:r>
        <w:t>分线管理</w:t>
      </w:r>
      <w:r>
        <w:t>”</w:t>
      </w:r>
      <w:r>
        <w:t>封</w:t>
      </w:r>
      <w:r>
        <w:rPr>
          <w:rFonts w:hint="eastAsia"/>
        </w:rPr>
        <w:t>关运作实际、合作区的发展需求及企业发展诉求，协同海关、财政等部门做好“分线管理”的税收政策研究及风险研判，加快推动符合实际且行之有效的“分线管理”流转税政策落地。</w:t>
      </w:r>
    </w:p>
    <w:p w:rsidR="009E6174" w:rsidRDefault="009E6174" w:rsidP="00743C38">
      <w:pPr>
        <w:jc w:val="right"/>
      </w:pPr>
      <w:r w:rsidRPr="00743C38">
        <w:rPr>
          <w:rFonts w:hint="eastAsia"/>
        </w:rPr>
        <w:t>广州日报</w:t>
      </w:r>
      <w:r>
        <w:rPr>
          <w:rFonts w:hint="eastAsia"/>
        </w:rPr>
        <w:t xml:space="preserve"> 2023-6-5</w:t>
      </w:r>
    </w:p>
    <w:p w:rsidR="009E6174" w:rsidRDefault="009E6174" w:rsidP="00464B3B">
      <w:pPr>
        <w:sectPr w:rsidR="009E6174" w:rsidSect="00464B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0A7F" w:rsidRDefault="00300A7F"/>
    <w:sectPr w:rsidR="0030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174"/>
    <w:rsid w:val="00300A7F"/>
    <w:rsid w:val="009E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61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61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2023-06-17T01:39:00Z</dcterms:created>
</cp:coreProperties>
</file>