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62CA" w:rsidRPr="00840BD5" w:rsidRDefault="00F762CA" w:rsidP="00840BD5">
      <w:pPr>
        <w:pStyle w:val="1"/>
      </w:pPr>
      <w:r w:rsidRPr="00840BD5">
        <w:rPr>
          <w:rFonts w:hint="eastAsia"/>
        </w:rPr>
        <w:t>立足岗位勇担当哈尔滨市科技创新工作见成效</w:t>
      </w:r>
    </w:p>
    <w:p w:rsidR="00F762CA" w:rsidRDefault="00F762CA" w:rsidP="00F762CA">
      <w:pPr>
        <w:ind w:firstLineChars="200" w:firstLine="420"/>
        <w:jc w:val="left"/>
      </w:pPr>
      <w:r>
        <w:rPr>
          <w:rFonts w:hint="eastAsia"/>
        </w:rPr>
        <w:t>学习贯彻习近平新时代中国特色社会主义思想主题教育开展以来，哈尔滨市科技局坚持用党的创新理论统一思想、统一意志、统一行动，全局党员干部牢记“学思想、强党性、重实践、建新功”的总要求，紧紧围绕高质量发展这个首要任务，立足岗位、真抓实干、勇担重任、争当先锋，以科技创新发展成果检验主题教育成效。</w:t>
      </w:r>
    </w:p>
    <w:p w:rsidR="00F762CA" w:rsidRDefault="00F762CA" w:rsidP="00F762CA">
      <w:pPr>
        <w:ind w:firstLineChars="200" w:firstLine="420"/>
        <w:jc w:val="left"/>
      </w:pPr>
      <w:r>
        <w:rPr>
          <w:rFonts w:hint="eastAsia"/>
        </w:rPr>
        <w:t>一是精准助力发展，攻坚破难当好科技创新“战斗员”。科技成果转化及产业化是今年全市科技工作的主线和中心线，同是也是攻坚破难任务之一。市科技局以主题教育为引领，紧紧围绕新时代新征程党的中心任务，聚焦问题、知难而进、真抓实干，不断增强推动高质量发展本领。围绕“</w:t>
      </w:r>
      <w:r>
        <w:t>4567”</w:t>
      </w:r>
      <w:r>
        <w:t>现代产业体系，加快部署科技成果就地转化和产业化，精准施策、全力推进。依托《人才新政</w:t>
      </w:r>
      <w:r>
        <w:t>30</w:t>
      </w:r>
      <w:r>
        <w:t>条》中</w:t>
      </w:r>
      <w:r>
        <w:t>18</w:t>
      </w:r>
      <w:r>
        <w:t>条涉及科技成果转化及产业化相关政策措施，与既有政策形成支撑科技成果转化和产业化全链条政策体系。加快培育企业创新主体，持续推进校企产学研合作，梳理可转</w:t>
      </w:r>
      <w:r>
        <w:rPr>
          <w:rFonts w:hint="eastAsia"/>
        </w:rPr>
        <w:t>化科技成果</w:t>
      </w:r>
      <w:r>
        <w:t>400</w:t>
      </w:r>
      <w:r>
        <w:t>项，推动科技成果转化</w:t>
      </w:r>
      <w:r>
        <w:t>260</w:t>
      </w:r>
      <w:r>
        <w:t>项，其中重大科技成果转化项目</w:t>
      </w:r>
      <w:r>
        <w:t>113</w:t>
      </w:r>
      <w:r>
        <w:t>项。组建产业技术研究院</w:t>
      </w:r>
      <w:r>
        <w:t>8</w:t>
      </w:r>
      <w:r>
        <w:t>家，成立产业技术创新联盟</w:t>
      </w:r>
      <w:r>
        <w:t>4</w:t>
      </w:r>
      <w:r>
        <w:t>家，谋划极地装备、核安全壳、光刻机</w:t>
      </w:r>
      <w:r>
        <w:t>3</w:t>
      </w:r>
      <w:r>
        <w:t>个大科学工程，哈工大焊接及机器人、北大荒智慧农场、寒地心血管病等</w:t>
      </w:r>
      <w:r>
        <w:t>6</w:t>
      </w:r>
      <w:r>
        <w:t>个全国重点实验室获批。推动浦俄孵化器投资</w:t>
      </w:r>
      <w:r>
        <w:t>6000</w:t>
      </w:r>
      <w:r>
        <w:t>万元，建设</w:t>
      </w:r>
      <w:r>
        <w:t>“</w:t>
      </w:r>
      <w:r>
        <w:t>中俄医用激光产业技术创新中心</w:t>
      </w:r>
      <w:r>
        <w:t>”</w:t>
      </w:r>
      <w:r>
        <w:t>。</w:t>
      </w:r>
    </w:p>
    <w:p w:rsidR="00F762CA" w:rsidRDefault="00F762CA" w:rsidP="00F762CA">
      <w:pPr>
        <w:ind w:firstLineChars="200" w:firstLine="420"/>
        <w:jc w:val="left"/>
      </w:pPr>
      <w:r>
        <w:rPr>
          <w:rFonts w:hint="eastAsia"/>
        </w:rPr>
        <w:t>二是精准服务企业，践行宗旨当好科技服务“店小二”。学习贯彻习近平新时代中国特色社会主义思想，具体目标之一就是要践行宗旨为民造福。市科技局全面落实省市委关于领导干部包联企业的有关要求，扎实推进包联工作。开展“敲门行动”，通过实地走访、行业座谈会、电话沟通、视频连线等方式，深入企业车间一线，实现“零距离”精准对接和包联企业“全覆盖”。积极为包联企业解决问题诉求，问题诉求办结率</w:t>
      </w:r>
      <w:r>
        <w:t>100%</w:t>
      </w:r>
      <w:r>
        <w:t>、企业满意度</w:t>
      </w:r>
      <w:r>
        <w:t>100%</w:t>
      </w:r>
      <w:r>
        <w:t>。推动哈尔滨量具刃具集团有限公司与哈工程等在哈高校围绕浅孔钻刀杆研发等方向开展技术合作；协调平房区规划公交线</w:t>
      </w:r>
      <w:r>
        <w:rPr>
          <w:rFonts w:hint="eastAsia"/>
        </w:rPr>
        <w:t>路，为黑龙江大三源乳品机械有限公司解决职工上下班乘车困难问题；针对哈尔滨天达控制股份有限公司提出的研发投入归集和研发投入后补助政策问题，给予现场指导和政策解读，鼓励企业加大研发投入，提振创新发展信心。在近期市直部门领导干部包联企业工作考核中，市科技局获得全市第</w:t>
      </w:r>
      <w:r>
        <w:t>2</w:t>
      </w:r>
      <w:r>
        <w:t>名的好成绩。</w:t>
      </w:r>
    </w:p>
    <w:p w:rsidR="00F762CA" w:rsidRPr="00027AEC" w:rsidRDefault="00F762CA" w:rsidP="00F762CA">
      <w:pPr>
        <w:ind w:firstLineChars="200" w:firstLine="420"/>
        <w:jc w:val="left"/>
      </w:pPr>
      <w:r>
        <w:rPr>
          <w:rFonts w:hint="eastAsia"/>
        </w:rPr>
        <w:t>三是精准推广成果，聚焦民生做好科技惠农“特派员”。“想群众之所想，急群众之所急，破群众之所难”，是主题教育深入开展调研的目的和意义之所在。市科技局为切实解决农业发展难题，助力全市乡村振兴，在深入调研的基础上，依据全市</w:t>
      </w:r>
      <w:r>
        <w:t>168</w:t>
      </w:r>
      <w:r>
        <w:t>个乡镇农业全产业链培育方向确定</w:t>
      </w:r>
      <w:r>
        <w:t>“</w:t>
      </w:r>
      <w:r>
        <w:t>需求链</w:t>
      </w:r>
      <w:r>
        <w:t>”</w:t>
      </w:r>
      <w:r>
        <w:t>，精准选派</w:t>
      </w:r>
      <w:r>
        <w:t>172</w:t>
      </w:r>
      <w:r>
        <w:t>名科技特派员开展服务，以科技创新支撑农业产业各环节协同发展。省农科院科技特派员冯艳忠团队扎根农村一线，致力农业废弃物资源化利用研究，经过科研攻关，形成了一套可复制、可推广的秸秆基质生产技术解决方案，通过混合秸秆、动物粪污及腐熟菌剂</w:t>
      </w:r>
      <w:r>
        <w:rPr>
          <w:rFonts w:hint="eastAsia"/>
        </w:rPr>
        <w:t>并进行为期</w:t>
      </w:r>
      <w:r>
        <w:t>3</w:t>
      </w:r>
      <w:r>
        <w:t>个月的露天腐熟，所形成的秸秆基质土及有机肥便可应用于水稻、蔬菜育苗，在实现秸秆资源充分利用的同时有效降低了对草炭土资源的损耗。该项技术已在尚志、依兰、阿城等</w:t>
      </w:r>
      <w:r>
        <w:t>10</w:t>
      </w:r>
      <w:r>
        <w:t>个区、县（市）进行应用示范，推广面积达</w:t>
      </w:r>
      <w:r>
        <w:t>400</w:t>
      </w:r>
      <w:r>
        <w:t>余万亩，累计处理秸秆</w:t>
      </w:r>
      <w:r>
        <w:t>300</w:t>
      </w:r>
      <w:r>
        <w:t>余万吨、粪污约</w:t>
      </w:r>
      <w:r>
        <w:t>600</w:t>
      </w:r>
      <w:r>
        <w:t>多万吨，产生直接经济效益达</w:t>
      </w:r>
      <w:r>
        <w:t>7</w:t>
      </w:r>
      <w:r>
        <w:t>亿元以上。科技特派员充分发挥专业优势，变废为宝，破解农业发展难题，为黑土地保护提供了有力科技支撑。</w:t>
      </w:r>
    </w:p>
    <w:p w:rsidR="00F762CA" w:rsidRDefault="00F762CA" w:rsidP="00F762CA">
      <w:pPr>
        <w:ind w:firstLineChars="200" w:firstLine="420"/>
        <w:jc w:val="right"/>
      </w:pPr>
      <w:r w:rsidRPr="00027AEC">
        <w:rPr>
          <w:rFonts w:hint="eastAsia"/>
        </w:rPr>
        <w:t>哈尔滨市科技局</w:t>
      </w:r>
      <w:r>
        <w:rPr>
          <w:rFonts w:hint="eastAsia"/>
        </w:rPr>
        <w:t>2023-06-01</w:t>
      </w:r>
    </w:p>
    <w:p w:rsidR="00F762CA" w:rsidRDefault="00F762CA" w:rsidP="005666F1">
      <w:pPr>
        <w:sectPr w:rsidR="00F762CA" w:rsidSect="005666F1">
          <w:type w:val="continuous"/>
          <w:pgSz w:w="11906" w:h="16838"/>
          <w:pgMar w:top="1644" w:right="1236" w:bottom="1418" w:left="1814" w:header="851" w:footer="907" w:gutter="0"/>
          <w:pgNumType w:start="1"/>
          <w:cols w:space="720"/>
          <w:docGrid w:type="lines" w:linePitch="341" w:charSpace="2373"/>
        </w:sectPr>
      </w:pPr>
    </w:p>
    <w:p w:rsidR="00E2363C" w:rsidRDefault="00E2363C"/>
    <w:sectPr w:rsidR="00E236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762CA"/>
    <w:rsid w:val="00E2363C"/>
    <w:rsid w:val="00F762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762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762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215</Words>
  <Characters>1228</Characters>
  <Application>Microsoft Office Word</Application>
  <DocSecurity>0</DocSecurity>
  <Lines>10</Lines>
  <Paragraphs>2</Paragraphs>
  <ScaleCrop>false</ScaleCrop>
  <Company>Microsoft</Company>
  <LinksUpToDate>false</LinksUpToDate>
  <CharactersWithSpaces>1441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2023-06-13T06:50:00Z</dcterms:created>
</cp:coreProperties>
</file>