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B65" w:rsidRPr="00840BD5" w:rsidRDefault="002D7B65" w:rsidP="00840BD5">
      <w:pPr>
        <w:pStyle w:val="1"/>
      </w:pPr>
      <w:r w:rsidRPr="00840BD5">
        <w:rPr>
          <w:rFonts w:hint="eastAsia"/>
        </w:rPr>
        <w:t>科技创新为惠州高质量发展注入澎湃动力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我市坚持把科技创新摆在经济社会发展全局的核心位置，深入实施创新驱动发展战略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科技创新为惠州高质量发展注入澎湃动力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【编者按】</w:t>
      </w:r>
      <w:r>
        <w:t xml:space="preserve"> </w:t>
      </w:r>
      <w:r>
        <w:t>习近平总书记视察广东发表重要讲话强调，实现高水平科技自立自强，是中国式现代化建设的关键。党的二十大报告提出，必须坚持科技是第一生产力、人才是第一资源、创新是第一动力，深入实施科教兴国战略、人才强国战略、创新驱动发展战略，开辟发展新领域新赛道，不断塑造发展新动能新优势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为全面贯彻落实党的二十大精神，深入贯彻习近平总书记视察广东重要讲话、重要指示精神，日前，在市委宣传部指导下，惠州日报社联合市科技局启动“学习贯彻落实党的二十大精神·高质量发展科创行”主题采访调研活动，聚焦惠州坚持制造业当家，深入实施创新驱动发展战略，助力产业转型升级提质增效，推动建设更具核心竞争力的现代产业集群。《惠州日报》今日起推出系列报道，敬请垂注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依托低温液氮系统，超导线圈在零下</w:t>
      </w:r>
      <w:r>
        <w:t>200</w:t>
      </w:r>
      <w:r>
        <w:t>多摄氏度环境中进行性能测试，这是先进能源科学与技术广东省实验室总部区（东江实验室）高场超导磁体技术开发平台的一个工作场景。未来，新一代重离子癌症治疗装置将在这里诞生</w:t>
      </w:r>
      <w:r>
        <w:t>……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走进德赛西威智能网联惠南工业园，就像进入一座“数字工厂”，这里拥有国家级实验中心、智能网联研发中心、工业</w:t>
      </w:r>
      <w:r>
        <w:t>4.0</w:t>
      </w:r>
      <w:r>
        <w:t>工厂、立体仓库、国内第一家自建智能驾驶试验场</w:t>
      </w:r>
      <w:r>
        <w:t>……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科技创新正为惠州高质量发展注入澎湃动力。近日，“学习贯彻落实党的二十大精神·高质量发展科创行”大型主题采访调研活动走进市科技局、市科协，深入探寻我市在实施创新驱动发展战略进程中，如何加快创新链产业链资金链人才链深度融合，为惠州高质量发展开辟新赛道、注入新动能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近年来，我市始终坚持把科技创新摆在经济社会发展全局的核心位置，深入实施创新驱动发展战略，全市科技创新水平明显提升。</w:t>
      </w:r>
      <w:r>
        <w:t>2022</w:t>
      </w:r>
      <w:r>
        <w:t>年，惠州多项科技创新指标位居全省前列，有效高企、科技型中小企业增幅均居珠三角首位；两大科学装置、东江实验室建设稳步推进，</w:t>
      </w:r>
      <w:r>
        <w:t>“1+N”</w:t>
      </w:r>
      <w:r>
        <w:t>高新区发展格局正在形成，首次实施</w:t>
      </w:r>
      <w:r>
        <w:t>“</w:t>
      </w:r>
      <w:r>
        <w:t>粤惠联合基金</w:t>
      </w:r>
      <w:r>
        <w:t>”</w:t>
      </w:r>
      <w:r>
        <w:t>并获省自然科学基金项目</w:t>
      </w:r>
      <w:r>
        <w:t>70</w:t>
      </w:r>
      <w:r>
        <w:t>项。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加快平台建设，推动科技创新协同发展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国家“双碳”战略深入推进，新型储能产业迎来“风口”，惠州紧盯储能电池等领域，前瞻布局战略性新兴产业。</w:t>
      </w:r>
      <w:r>
        <w:t>5</w:t>
      </w:r>
      <w:r>
        <w:t>月</w:t>
      </w:r>
      <w:r>
        <w:t>15</w:t>
      </w:r>
      <w:r>
        <w:t>日，东江实验室携手惠州学院和我市新型储能产业科技领军企业，联合成立惠州新型储能技术创新联盟，这既是骨干企业与科研机构强强联手，也是产业链上下游整体协同，标志着我市新型储能产业进入产学研结合发展新阶段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“这是我市加快各类创新平台建设，推动科技创新协同发展，科技攻关能力不断提升的结果。”市科技局相关负责人介绍，我市协同落实国家战略布局和支持政策，大力推进东江实验室建设。目前东江实验室总部区已投入使用，共建立</w:t>
      </w:r>
      <w:r>
        <w:t>11</w:t>
      </w:r>
      <w:r>
        <w:t>个重大科研平台；已获省级以上科研项目</w:t>
      </w:r>
      <w:r>
        <w:t>14</w:t>
      </w:r>
      <w:r>
        <w:t>项，立项金额超亿元，成功研发核孔膜超黑材料等</w:t>
      </w:r>
      <w:r>
        <w:t>25</w:t>
      </w:r>
      <w:r>
        <w:t>项国际国内领先的技术成果。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面向“</w:t>
      </w:r>
      <w:r>
        <w:t>2+1”</w:t>
      </w:r>
      <w:r>
        <w:t>现代产业集群发展需求，我市引进共建惠州市新一代工业互联网创新研究院、惠州市绿色能源与新材料研究院等一批创新平台载体，为产业发展发挥了重要支撑作用。目前我市共有省级以上创新平台超</w:t>
      </w:r>
      <w:r>
        <w:t>300</w:t>
      </w:r>
      <w:r>
        <w:t>家，其中省实验室</w:t>
      </w:r>
      <w:r>
        <w:t>1</w:t>
      </w:r>
      <w:r>
        <w:t>家、省重点实验室</w:t>
      </w:r>
      <w:r>
        <w:t>7</w:t>
      </w:r>
      <w:r>
        <w:t>家、省级新型研发机构</w:t>
      </w:r>
      <w:r>
        <w:t>10</w:t>
      </w:r>
      <w:r>
        <w:t>家、省级工程技术研究中心</w:t>
      </w:r>
      <w:r>
        <w:t>236</w:t>
      </w:r>
      <w:r>
        <w:t>家、国家级企业技术中心</w:t>
      </w:r>
      <w:r>
        <w:t>3</w:t>
      </w:r>
      <w:r>
        <w:t>家、省级企业技术中心</w:t>
      </w:r>
      <w:r>
        <w:t>44</w:t>
      </w:r>
      <w:r>
        <w:t>家。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惠州产业园区创新水平也在稳步提高。其中，</w:t>
      </w:r>
      <w:r>
        <w:t>2022</w:t>
      </w:r>
      <w:r>
        <w:t>年度仲恺高新区在全国高新区排名提升至</w:t>
      </w:r>
      <w:r>
        <w:t>32</w:t>
      </w:r>
      <w:r>
        <w:t>位，数字创意技术设备制造创新型产业集群被认定为</w:t>
      </w:r>
      <w:r>
        <w:t>2022</w:t>
      </w:r>
      <w:r>
        <w:t>年国家创新型产业集群；惠南高新科技产业园创建为全市首个省级文化和科技融合示范基地；惠城区高新科技产业园被认定为省级高新技术产业开发区，成为全市首个省级高新区。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今年，我市将紧扣制造业高质量发展目标，继续围绕“</w:t>
      </w:r>
      <w:r>
        <w:t>2+1”</w:t>
      </w:r>
      <w:r>
        <w:t>现代产业链布局创新链，完善产学研用协同创新体系。重点推进东江实验室建设，联合中科院近物所申报全国重点实验室；实施重点领域研发项目，组织开展新型储能技术、石化能源新材料等领域前沿关键技术研究，推动电子信息和石化能源新材料高水平研究院建设，支持企业重点实验室、工程技术研究中心建设，不断提高规上工业企业研发机构占比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强化主体地位，企业创新活力持续增强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企业是科技创新的主体，支持企业加大研发投入、强化技术攻关，有助于提升我市产业创新水平。</w:t>
      </w:r>
    </w:p>
    <w:p w:rsidR="002D7B65" w:rsidRDefault="002D7B65" w:rsidP="002D7B65">
      <w:pPr>
        <w:ind w:firstLineChars="200" w:firstLine="420"/>
        <w:jc w:val="left"/>
      </w:pPr>
      <w:r>
        <w:t>5</w:t>
      </w:r>
      <w:r>
        <w:t>月</w:t>
      </w:r>
      <w:r>
        <w:t>12</w:t>
      </w:r>
      <w:r>
        <w:t>日，市科技局继续推进市重点领域研发项目</w:t>
      </w:r>
      <w:r>
        <w:t>“</w:t>
      </w:r>
      <w:r>
        <w:t>揭榜挂帅</w:t>
      </w:r>
      <w:r>
        <w:t>”</w:t>
      </w:r>
      <w:r>
        <w:t>机制，面向社会公开征集</w:t>
      </w:r>
      <w:r>
        <w:t>2023</w:t>
      </w:r>
      <w:r>
        <w:t>年度</w:t>
      </w:r>
      <w:r>
        <w:t>“</w:t>
      </w:r>
      <w:r>
        <w:t>揭榜挂帅</w:t>
      </w:r>
      <w:r>
        <w:t>”</w:t>
      </w:r>
      <w:r>
        <w:t>科技项目技术需求。与往年不同，本年度</w:t>
      </w:r>
      <w:r>
        <w:t>“</w:t>
      </w:r>
      <w:r>
        <w:t>揭榜挂帅</w:t>
      </w:r>
      <w:r>
        <w:t>”</w:t>
      </w:r>
      <w:r>
        <w:t>科技项目以发榜方投入为主，按照发榜方实际支付揭榜方技术交易金额的</w:t>
      </w:r>
      <w:r>
        <w:t>20%</w:t>
      </w:r>
      <w:r>
        <w:t>予以资助，最高不超过</w:t>
      </w:r>
      <w:r>
        <w:t>100</w:t>
      </w:r>
      <w:r>
        <w:t>万元。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据了解，自</w:t>
      </w:r>
      <w:r>
        <w:t>2021</w:t>
      </w:r>
      <w:r>
        <w:t>年市科技局首次探索实施</w:t>
      </w:r>
      <w:r>
        <w:t>“</w:t>
      </w:r>
      <w:r>
        <w:t>揭榜挂帅</w:t>
      </w:r>
      <w:r>
        <w:t>”</w:t>
      </w:r>
      <w:r>
        <w:t>机制以来，我市共对</w:t>
      </w:r>
      <w:r>
        <w:t>13</w:t>
      </w:r>
      <w:r>
        <w:t>个中榜项目资助</w:t>
      </w:r>
      <w:r>
        <w:t>3600</w:t>
      </w:r>
      <w:r>
        <w:t>万元，引导企业研发投入</w:t>
      </w:r>
      <w:r>
        <w:t>3.2</w:t>
      </w:r>
      <w:r>
        <w:t>亿元，有效促进了企业与国内优秀人才（团队）的交流合作。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市科技局还在落实研发费用加计扣除政策，研发费后补助、在孵企业地方贡献后补助等方面，加大对企业技改资金奖励力度，给予科技型企业普惠性支持，形成</w:t>
      </w:r>
      <w:r>
        <w:t>90%</w:t>
      </w:r>
      <w:r>
        <w:t>以上的研发经费、研发机构、研发人员、研发成果和专利申请集中在企业的鲜明特色。近</w:t>
      </w:r>
      <w:r>
        <w:t>3</w:t>
      </w:r>
      <w:r>
        <w:t>年来，共安排</w:t>
      </w:r>
      <w:r>
        <w:t>7769.2</w:t>
      </w:r>
      <w:r>
        <w:t>万元财政资金对</w:t>
      </w:r>
      <w:r>
        <w:t>2053</w:t>
      </w:r>
      <w:r>
        <w:t>家（次）企业进行研发费后补助。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一系列科技创新政策的实施，激励企业持续加大研发投入。作为惠州智能制造代表之一，德赛西威近年业绩实现逆势上扬。“这得益于德赛西威坚持制造业当家，坚持工业化与科技研发。”德赛西威技术中心总监黄力介绍，在研发投入上，德赛西威保持每年两位数增长，研发投入占比连续四年超过</w:t>
      </w:r>
      <w:r>
        <w:t>10%</w:t>
      </w:r>
      <w:r>
        <w:t>，为企业科技创新、可持续发展提供有力支撑。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我市坚持把高企培育作为创新驱动发展的“牛鼻子”，实行培育发展高企行动计划等，推动高企量质提升。</w:t>
      </w:r>
      <w:r>
        <w:t>2022</w:t>
      </w:r>
      <w:r>
        <w:t>年，全市高企存量达</w:t>
      </w:r>
      <w:r>
        <w:t>2853</w:t>
      </w:r>
      <w:r>
        <w:t>家，五年增长</w:t>
      </w:r>
      <w:r>
        <w:t>2.6</w:t>
      </w:r>
      <w:r>
        <w:t>倍；共有</w:t>
      </w:r>
      <w:r>
        <w:t>2729</w:t>
      </w:r>
      <w:r>
        <w:t>家科技型中小企业，比</w:t>
      </w:r>
      <w:r>
        <w:t>2018</w:t>
      </w:r>
      <w:r>
        <w:t>年增长</w:t>
      </w:r>
      <w:r>
        <w:t>1.3</w:t>
      </w:r>
      <w:r>
        <w:t>倍。同时，搭建全市科技企业库，在库企业共</w:t>
      </w:r>
      <w:r>
        <w:t>9137</w:t>
      </w:r>
      <w:r>
        <w:t>家，我市已形成</w:t>
      </w:r>
      <w:r>
        <w:t>“</w:t>
      </w:r>
      <w:r>
        <w:t>培育入库企业</w:t>
      </w:r>
      <w:r>
        <w:t>-</w:t>
      </w:r>
      <w:r>
        <w:t>科技型中小企业</w:t>
      </w:r>
      <w:r>
        <w:t>-</w:t>
      </w:r>
      <w:r>
        <w:t>高新技术企业</w:t>
      </w:r>
      <w:r>
        <w:t>”</w:t>
      </w:r>
      <w:r>
        <w:t>全链条培育发展机制。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市科技局相关负责人介绍，我市将培育和整体引进更多高企、科技型中小企业，力争</w:t>
      </w:r>
      <w:r>
        <w:t>2023</w:t>
      </w:r>
      <w:r>
        <w:t>年高企存量达</w:t>
      </w:r>
      <w:r>
        <w:t>3400</w:t>
      </w:r>
      <w:r>
        <w:t>家以上、科技型中小企业达</w:t>
      </w:r>
      <w:r>
        <w:t>2800</w:t>
      </w:r>
      <w:r>
        <w:t>家以上，遴选高企</w:t>
      </w:r>
      <w:r>
        <w:t>20</w:t>
      </w:r>
      <w:r>
        <w:t>强。同时，依托惠深创新中心等平台，培育和整体引进更多高企、科技型中小企业，助推制造业高质量发展。加快构建</w:t>
      </w:r>
      <w:r>
        <w:t>“1</w:t>
      </w:r>
      <w:r>
        <w:t>个国家级高新区</w:t>
      </w:r>
      <w:r>
        <w:t>+N</w:t>
      </w:r>
      <w:r>
        <w:t>个省级高新区</w:t>
      </w:r>
      <w:r>
        <w:t>”</w:t>
      </w:r>
      <w:r>
        <w:t>发展格局，支持仲恺高新区争先进位，逐步推动省级高新区全覆盖。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汇聚创新资源，科技成果转化落地见效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近日，东江实验室高场超导磁体技术开发平台依托低温液氮系统，让超导线圈在零下</w:t>
      </w:r>
      <w:r>
        <w:t>200</w:t>
      </w:r>
      <w:r>
        <w:t>多摄氏度环境中进行性能测试。超导线圈只是东江实验室科研方向的冰山一角，包括同位素靶向药物、离子膜软片膜等，均为东江实验室科研团队正在付诸努力的目标。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强化人才、金融等创新要素支撑作用，多渠道、多层次开展创新资源精准对接，将加快推进科技成果落地转化。为此，我市加大科技人才引育力度，出台关于引进培育科技人才（团队）的实施办法，每年择优支持一批科技人才项目和团队项目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加大各类创新平台引才力度，吸引顶尖科学家、高层次人才、高水平科研团队近</w:t>
      </w:r>
      <w:r>
        <w:t>3000</w:t>
      </w:r>
      <w:r>
        <w:t>人次来惠工作。惠州市博实结科技有限公司是一家从事物联网智能化产品研发、生产和销售的高企。</w:t>
      </w:r>
      <w:r>
        <w:t>“</w:t>
      </w:r>
      <w:r>
        <w:t>我们要努力拼，努力干，努力奋斗。</w:t>
      </w:r>
      <w:r>
        <w:t>”</w:t>
      </w:r>
      <w:r>
        <w:t>该公司研发总监桂丰说，他们将加快制造业产业链数字化改革，系统布局创新链、人才链，产出更多</w:t>
      </w:r>
      <w:r>
        <w:t>“</w:t>
      </w:r>
      <w:r>
        <w:t>从</w:t>
      </w:r>
      <w:r>
        <w:t>0</w:t>
      </w:r>
      <w:r>
        <w:t>到</w:t>
      </w:r>
      <w:r>
        <w:t>1”</w:t>
      </w:r>
      <w:r>
        <w:t>的创新成果。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记者发现，我市科技金融支撑作用日益凸显。目前，我市已建立“</w:t>
      </w:r>
      <w:r>
        <w:t>FIT</w:t>
      </w:r>
      <w:r>
        <w:t>粤</w:t>
      </w:r>
      <w:r>
        <w:t>”</w:t>
      </w:r>
      <w:r>
        <w:t>科技金融创新平台，引导金融机构健全以企业创新能力为核心指标的融资评价体系，推出</w:t>
      </w:r>
      <w:r>
        <w:t>“</w:t>
      </w:r>
      <w:r>
        <w:t>立项贷</w:t>
      </w:r>
      <w:r>
        <w:t>”“</w:t>
      </w:r>
      <w:r>
        <w:t>人才贷</w:t>
      </w:r>
      <w:r>
        <w:t>”</w:t>
      </w:r>
      <w:r>
        <w:t>等面向科技型企业的专属信贷产品，支持太平洋保险在全省首推面向</w:t>
      </w:r>
      <w:r>
        <w:t>“</w:t>
      </w:r>
      <w:r>
        <w:t>揭榜挂帅</w:t>
      </w:r>
      <w:r>
        <w:t>”</w:t>
      </w:r>
      <w:r>
        <w:t>科技项目的保单，引导信贷资金加快流向高精尖领域。</w:t>
      </w:r>
      <w:r>
        <w:t>2022</w:t>
      </w:r>
      <w:r>
        <w:t>年，高企贷款余额</w:t>
      </w:r>
      <w:r>
        <w:t>867.14</w:t>
      </w:r>
      <w:r>
        <w:t>亿元，五年增长</w:t>
      </w:r>
      <w:r>
        <w:t>3.4</w:t>
      </w:r>
      <w:r>
        <w:t>倍。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人才、金融等创新资源汇聚，让我市科技成果转化取得实效。</w:t>
      </w:r>
      <w:r>
        <w:t>2022</w:t>
      </w:r>
      <w:r>
        <w:t>年，全市技术合同认定登记</w:t>
      </w:r>
      <w:r>
        <w:t>753</w:t>
      </w:r>
      <w:r>
        <w:t>项，技术合同成交额</w:t>
      </w:r>
      <w:r>
        <w:t>27.39</w:t>
      </w:r>
      <w:r>
        <w:t>亿元，五年增长近</w:t>
      </w:r>
      <w:r>
        <w:t>9</w:t>
      </w:r>
      <w:r>
        <w:t>倍。今年，我市将继续加速科技要素资源集聚和科技成果转化落地。在实施高端人才引育计划，加强科技与金融融合发展的同时，打造大湾区科技成果转化首选地。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除探索设立市级创新创业投资基金，推动成立市科技金融联盟外，我市还将及时修订完善《惠州市科技局关于鼓励科技成果转移转化的暂行办法》，加快引育科技成果转化综合服务机构，组建科技成果转化基金，推动科技与金融深度融合，推动更多科技成果在惠转化落地。力争</w:t>
      </w:r>
      <w:r>
        <w:t>2023</w:t>
      </w:r>
      <w:r>
        <w:t>年全市认定登记技术合同</w:t>
      </w:r>
      <w:r>
        <w:t>800</w:t>
      </w:r>
      <w:r>
        <w:t>项，合同成交额</w:t>
      </w:r>
      <w:r>
        <w:t>28</w:t>
      </w:r>
      <w:r>
        <w:t>亿元。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深化科技改革，创新创业生态不断优化</w:t>
      </w:r>
    </w:p>
    <w:p w:rsidR="002D7B65" w:rsidRDefault="002D7B65" w:rsidP="002D7B65">
      <w:pPr>
        <w:ind w:firstLineChars="200" w:firstLine="420"/>
        <w:jc w:val="left"/>
      </w:pPr>
      <w:r>
        <w:t>5</w:t>
      </w:r>
      <w:r>
        <w:t>月</w:t>
      </w:r>
      <w:r>
        <w:t>26</w:t>
      </w:r>
      <w:r>
        <w:t>日，以</w:t>
      </w:r>
      <w:r>
        <w:t>“</w:t>
      </w:r>
      <w:r>
        <w:t>热爱科学</w:t>
      </w:r>
      <w:r>
        <w:t xml:space="preserve"> </w:t>
      </w:r>
      <w:r>
        <w:t>崇尚科学</w:t>
      </w:r>
      <w:r>
        <w:t>”</w:t>
      </w:r>
      <w:r>
        <w:t>为主题的</w:t>
      </w:r>
      <w:r>
        <w:t>2023</w:t>
      </w:r>
      <w:r>
        <w:t>年全国科技活动周惠州主场活动举行，我市各县（区）、部门、企业、科研院所等集中开展</w:t>
      </w:r>
      <w:r>
        <w:t>60</w:t>
      </w:r>
      <w:r>
        <w:t>场形式多样、内容丰富、贴近民生的主题科普活动，内容涵盖科技创新、青少年机器人竞赛、高企知识竞赛等。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“通过深化科技改革，我市创新创业生态不断优化，创新创业氛围更加浓厚。”市科技局相关负责人介绍，市科技局已成功举办“东江之星”科技奖和首届惠州市医学科技奖评选活动，提名省科技奖</w:t>
      </w:r>
      <w:r>
        <w:t>26</w:t>
      </w:r>
      <w:r>
        <w:t>项，获省科技进步奖二等奖</w:t>
      </w:r>
      <w:r>
        <w:t>2</w:t>
      </w:r>
      <w:r>
        <w:t>项；成功举办第十一届中国创新创业大赛（广东</w:t>
      </w:r>
      <w:r>
        <w:t>·</w:t>
      </w:r>
      <w:r>
        <w:t>惠州赛区）暨惠州市第六届</w:t>
      </w:r>
      <w:r>
        <w:t>“</w:t>
      </w:r>
      <w:r>
        <w:t>天鹅杯</w:t>
      </w:r>
      <w:r>
        <w:t>”</w:t>
      </w:r>
      <w:r>
        <w:t>科技创新创业大赛，</w:t>
      </w:r>
      <w:r>
        <w:t>2</w:t>
      </w:r>
      <w:r>
        <w:t>家企业获省赛三等奖、</w:t>
      </w:r>
      <w:r>
        <w:t>2</w:t>
      </w:r>
      <w:r>
        <w:t>家企业获国赛优胜奖、</w:t>
      </w:r>
      <w:r>
        <w:t>1</w:t>
      </w:r>
      <w:r>
        <w:t>家企业入选国赛总决赛</w:t>
      </w:r>
      <w:r>
        <w:t>100</w:t>
      </w:r>
      <w:r>
        <w:t>强；成功举办第七届中国创新挑战赛（惠州赛区），促成企业与技术团队达成合作协议近</w:t>
      </w:r>
      <w:r>
        <w:t>60</w:t>
      </w:r>
      <w:r>
        <w:t>项。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以完善科技创新治理体系为牵引，深化科技体制机制改革，惠州在不断营造有利于创新创业的浓厚氛围。近两年来，市科技局进一步完善科研项目组织模式，在“揭榜挂帅”机制实施过程中探索项目主审制，推动项目评审更加科学、精准；深化科研项目经费管理改革，对</w:t>
      </w:r>
      <w:r>
        <w:t>2022</w:t>
      </w:r>
      <w:r>
        <w:t>年粤惠联合基金项目经费使用探索实行</w:t>
      </w:r>
      <w:r>
        <w:t>“</w:t>
      </w:r>
      <w:r>
        <w:t>负面清单</w:t>
      </w:r>
      <w:r>
        <w:t>+</w:t>
      </w:r>
      <w:r>
        <w:t>包干制</w:t>
      </w:r>
      <w:r>
        <w:t>”</w:t>
      </w:r>
      <w:r>
        <w:t>管理。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在科研项目管理上日益规范，市科技局先后出台了《惠州市科技计划项目管理办法》等政策文件，对科技计划项目组织实施进行全流程管理；全面实行科研诚信承诺制，对存在严重失信行为的实行“一票否决”。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“我们将持续深化科研体制机制改革，贯彻落实科研人员减负行动，营造良好科技创新环境。”市科技局相关负责人表示，将建立严格项目立项和验收、简化过程管理的“两头紧、中间松”科研管理机制；推广经费“包干制”，赋予科研人才更大技术路线、更大经费支配权；探索职务科技成果所有权和长期使用权改革；建立容错免责机制，合理界定和规范完善有利于人才创新的容错尺度；推进“数字政府”建设，推动所有科技业务线上全流程办理等，全面提升科技创新治理现代化水平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科技经济融合，赋能惠州高质量发展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惠州青少年科技创新赛事精彩纷呈：继今年</w:t>
      </w:r>
      <w:r>
        <w:t>4</w:t>
      </w:r>
      <w:r>
        <w:t>月</w:t>
      </w:r>
      <w:r>
        <w:t>8</w:t>
      </w:r>
      <w:r>
        <w:t>日举办第一届惠州市青少年无人机创新大赛暨模型科普教育竞赛后，市科协、市教育局</w:t>
      </w:r>
      <w:r>
        <w:t>5</w:t>
      </w:r>
      <w:r>
        <w:t>月</w:t>
      </w:r>
      <w:r>
        <w:t>27</w:t>
      </w:r>
      <w:r>
        <w:t>日再度联手举办第十六届惠州市青少年机器人竞赛，来自市直和县（区）</w:t>
      </w:r>
      <w:r>
        <w:t>141</w:t>
      </w:r>
      <w:r>
        <w:t>支队伍</w:t>
      </w:r>
      <w:r>
        <w:t>368</w:t>
      </w:r>
      <w:r>
        <w:t>名师生齐聚一堂，同台竞技，用智慧碰撞出科技火花。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“青少年科技创新赛事，不仅能够锻炼和提高参赛者分析和解决问题的能力，还可以提高大家的应变、团队协作等能力。”市科协相关负责人介绍，科协系统以惠州科技馆、科普大篷车、科普教育基地为主阵地，在全市范围内开展了形式多样的科技教育活动，相继打造了“青少年科技创新大赛”“青少年机器人竞赛”“中科院老科学家科普报告会”“科普大篷车进校园”等一系列科普品牌，极大激发了大家学科学、爱科学、用科学的热情，形成了全社会重视和支持科技教育工作的良好局面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特别是市科普主要阵地——惠州科技馆，近年来一直紧跟社会热点、聚焦科技前沿，踏实做好科普工作。在持续开展品牌科普活动——“双进”活动的基础上，新推出了“学科学，讲科普，创未来”系列科普活动和“急救科学屋”应急科普培训活动等公益科普项目，受众覆盖面广，社会反响热烈，成为展示科技魅力、推动科普高质量发展的重要平台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着力促进科技与经济融合，为惠州产业振兴和高质量发展赋能，是我市科协系统工作的一大亮点。通过举办“院士大讲堂”“企业技术应用培训班”等，推动企业创新驱动发展；启动“科创惠州”平台建设，促进产学研深度融合创新，把技术、人才、数据、资金等创新要素引向基层、引向企业，推动更多优质项目优秀人才落户惠州；加强“院士工作站”“专家服务站”“学会科技服务站”等平台建设，通过平台促进各层次专家与企业合作，推动企业科技创新高质量发展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市科协系统注重聚合、带动、创新，积极对接国家和省、市科创服务平台，组织动员广大科技工作者构建区域协同创新体系，积极参与粤港澳大湾区科技协同创新联盟建设，对接国内外高端创新资源，助力粤港澳大湾区国际科技创新中心建设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“惠州科技创新工作坚持以实体经济为本，坚持制造业当家，聚焦科技高水平自立自强。”市科技局相关负责人表示，我市将不断健全“基础研究</w:t>
      </w:r>
      <w:r>
        <w:t>+</w:t>
      </w:r>
      <w:r>
        <w:t>技术攻关</w:t>
      </w:r>
      <w:r>
        <w:t>+</w:t>
      </w:r>
      <w:r>
        <w:t>成果转化</w:t>
      </w:r>
      <w:r>
        <w:t>+</w:t>
      </w:r>
      <w:r>
        <w:t>科技金融</w:t>
      </w:r>
      <w:r>
        <w:t>+</w:t>
      </w:r>
      <w:r>
        <w:t>人才支撑</w:t>
      </w:r>
      <w:r>
        <w:t>”</w:t>
      </w:r>
      <w:r>
        <w:t>全过程创新生态链，大力推动科技创新能力跃升，为惠州奋力打造广东高质量发展新增长极、加快建设更加幸福国内一流城市贡献科技力量。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数说惠州科创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●</w:t>
      </w:r>
      <w:r>
        <w:t>2022</w:t>
      </w:r>
      <w:r>
        <w:t>年，全社会研发经费投入占比</w:t>
      </w:r>
      <w:r>
        <w:t>3.4%</w:t>
      </w:r>
      <w:r>
        <w:t>，先进制造业和高技术制造业增加值占规上工业增加值比重分别达</w:t>
      </w:r>
      <w:r>
        <w:t>65.9%</w:t>
      </w:r>
      <w:r>
        <w:t>和</w:t>
      </w:r>
      <w:r>
        <w:t>39.1%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●截至</w:t>
      </w:r>
      <w:r>
        <w:t>2022</w:t>
      </w:r>
      <w:r>
        <w:t>年，全市高新技术企业增至</w:t>
      </w:r>
      <w:r>
        <w:t>2853</w:t>
      </w:r>
      <w:r>
        <w:t>家，科技型中小企业增至</w:t>
      </w:r>
      <w:r>
        <w:t>2729</w:t>
      </w:r>
      <w:r>
        <w:t>家，增速均居珠三角第一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●东江实验室总部区建立</w:t>
      </w:r>
      <w:r>
        <w:t>11</w:t>
      </w:r>
      <w:r>
        <w:t>个重大科研平台，获省级以上科研项目</w:t>
      </w:r>
      <w:r>
        <w:t>14</w:t>
      </w:r>
      <w:r>
        <w:t>项，成功研发</w:t>
      </w:r>
      <w:r>
        <w:t>25</w:t>
      </w:r>
      <w:r>
        <w:t>项国际国内领先技术成果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●惠州有省级以上创新平台超</w:t>
      </w:r>
      <w:r>
        <w:t>300</w:t>
      </w:r>
      <w:r>
        <w:t>家，其中省实验室</w:t>
      </w:r>
      <w:r>
        <w:t>1</w:t>
      </w:r>
      <w:r>
        <w:t>家、省重点实验室</w:t>
      </w:r>
      <w:r>
        <w:t>7</w:t>
      </w:r>
      <w:r>
        <w:t>家、省级新型研发机构</w:t>
      </w:r>
      <w:r>
        <w:t>10</w:t>
      </w:r>
      <w:r>
        <w:t>家、省级工程技术研究中心</w:t>
      </w:r>
      <w:r>
        <w:t>236</w:t>
      </w:r>
      <w:r>
        <w:t>家、国家级企业技术中心</w:t>
      </w:r>
      <w:r>
        <w:t>3</w:t>
      </w:r>
      <w:r>
        <w:t>家、省级企业技术中心</w:t>
      </w:r>
      <w:r>
        <w:t>44</w:t>
      </w:r>
      <w:r>
        <w:t>家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●全市已吸引顶尖科学家、高层次人才、高水平科研团队近</w:t>
      </w:r>
      <w:r>
        <w:t>3000</w:t>
      </w:r>
      <w:r>
        <w:t>人次来惠工作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统筹</w:t>
      </w:r>
      <w:r>
        <w:t xml:space="preserve"> </w:t>
      </w:r>
      <w:r>
        <w:t>惠州日报记者李向英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采写</w:t>
      </w:r>
      <w:r>
        <w:t xml:space="preserve"> </w:t>
      </w:r>
      <w:r>
        <w:t>惠州日报记者刘豪伟</w:t>
      </w:r>
      <w:r>
        <w:t xml:space="preserve"> </w:t>
      </w:r>
      <w:r>
        <w:t>陈相成</w:t>
      </w:r>
      <w:r>
        <w:t xml:space="preserve"> </w:t>
      </w:r>
      <w:r>
        <w:t>通讯员惠科宣</w:t>
      </w:r>
    </w:p>
    <w:p w:rsidR="002D7B65" w:rsidRDefault="002D7B65" w:rsidP="002D7B65">
      <w:pPr>
        <w:ind w:firstLineChars="200" w:firstLine="420"/>
        <w:jc w:val="left"/>
      </w:pPr>
      <w:r>
        <w:rPr>
          <w:rFonts w:hint="eastAsia"/>
        </w:rPr>
        <w:t>图片（除署名外）</w:t>
      </w:r>
      <w:r>
        <w:t xml:space="preserve"> </w:t>
      </w:r>
      <w:r>
        <w:t>惠州日报记者汤渝杭</w:t>
      </w:r>
      <w:r>
        <w:t xml:space="preserve"> </w:t>
      </w:r>
      <w:r>
        <w:t>朱金赞</w:t>
      </w:r>
    </w:p>
    <w:p w:rsidR="002D7B65" w:rsidRDefault="002D7B65" w:rsidP="002D7B65">
      <w:pPr>
        <w:ind w:firstLineChars="200" w:firstLine="420"/>
        <w:jc w:val="right"/>
      </w:pPr>
      <w:r w:rsidRPr="005939B5">
        <w:rPr>
          <w:rFonts w:hint="eastAsia"/>
        </w:rPr>
        <w:t>惠州日报</w:t>
      </w:r>
      <w:r>
        <w:rPr>
          <w:rFonts w:hint="eastAsia"/>
        </w:rPr>
        <w:t>2023-06-02</w:t>
      </w:r>
    </w:p>
    <w:p w:rsidR="002D7B65" w:rsidRDefault="002D7B65" w:rsidP="005666F1">
      <w:pPr>
        <w:sectPr w:rsidR="002D7B65" w:rsidSect="005666F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4EF7" w:rsidRDefault="003A4EF7"/>
    <w:sectPr w:rsidR="003A4E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7B65"/>
    <w:rsid w:val="002D7B65"/>
    <w:rsid w:val="003A4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7B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D7B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852</Words>
  <Characters>4859</Characters>
  <Application>Microsoft Office Word</Application>
  <DocSecurity>0</DocSecurity>
  <Lines>40</Lines>
  <Paragraphs>11</Paragraphs>
  <ScaleCrop>false</ScaleCrop>
  <Company>Microsoft</Company>
  <LinksUpToDate>false</LinksUpToDate>
  <CharactersWithSpaces>5700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2023-06-13T06:50:00Z</dcterms:created>
</cp:coreProperties>
</file>