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2067" w:rsidRDefault="001A2067" w:rsidP="00747FF9">
      <w:pPr>
        <w:pStyle w:val="1"/>
      </w:pPr>
      <w:r w:rsidRPr="00C24DB6">
        <w:rPr>
          <w:rFonts w:hint="eastAsia"/>
        </w:rPr>
        <w:t>内蒙古高质量推进老年大学建设</w:t>
      </w:r>
    </w:p>
    <w:p w:rsidR="001A2067" w:rsidRDefault="001A2067" w:rsidP="001A2067">
      <w:pPr>
        <w:ind w:firstLineChars="200" w:firstLine="420"/>
      </w:pPr>
      <w:r>
        <w:rPr>
          <w:rFonts w:hint="eastAsia"/>
        </w:rPr>
        <w:t>近年来，内蒙古自治区党委老干部局聚力强点、延线、扩面，推动全区各级老年大学高质量建设发展。截至去年年底，全区各级老年大学已有</w:t>
      </w:r>
      <w:r>
        <w:t>114</w:t>
      </w:r>
      <w:r>
        <w:t>所，校舍建筑面积约</w:t>
      </w:r>
      <w:r>
        <w:t>27.1</w:t>
      </w:r>
      <w:r>
        <w:t>万平方米，历年结业人数达</w:t>
      </w:r>
      <w:r>
        <w:t>34.7</w:t>
      </w:r>
      <w:r>
        <w:t>万人次。老年教育教学规模、学员人数持续扩大，老年人老有所学的获得感、体验感、满意度不断增强。</w:t>
      </w:r>
    </w:p>
    <w:p w:rsidR="001A2067" w:rsidRDefault="001A2067" w:rsidP="001A2067">
      <w:pPr>
        <w:ind w:firstLineChars="200" w:firstLine="420"/>
      </w:pPr>
      <w:r>
        <w:rPr>
          <w:rFonts w:hint="eastAsia"/>
        </w:rPr>
        <w:t>聚力打造示范点，加强教学阵地建设。该局主动作为争取各方面支持，通过新建、改建、置换等多种途径改善办学条件，实现场地建设提档升级。将坐落在原呼和浩特市委党校旧址上的内蒙古老年大学新校区，打造成自治区级老年大学示范校，为进一步提升教学质量、推动老年大学品牌建设奠定基础。</w:t>
      </w:r>
    </w:p>
    <w:p w:rsidR="001A2067" w:rsidRDefault="001A2067" w:rsidP="001A2067">
      <w:pPr>
        <w:ind w:firstLineChars="200" w:firstLine="420"/>
      </w:pPr>
      <w:r>
        <w:rPr>
          <w:rFonts w:hint="eastAsia"/>
        </w:rPr>
        <w:t>各盟市老年大学着力加强基础设施建设，阿拉善盟老年大学综合楼、包头市老年大学新校区、呼伦贝尔市老年大学新校区、呼和浩特市老年大学新校区先后投入使用，为持续打造特色校园文化强基固本。</w:t>
      </w:r>
    </w:p>
    <w:p w:rsidR="001A2067" w:rsidRDefault="001A2067" w:rsidP="001A2067">
      <w:pPr>
        <w:ind w:firstLineChars="200" w:firstLine="420"/>
      </w:pPr>
      <w:r>
        <w:rPr>
          <w:rFonts w:hint="eastAsia"/>
        </w:rPr>
        <w:t>重点旗县（市、区）级老年大学逐步改善教学环境，巴彦淖尔市五原县、乌兰察布市凉城县、鄂尔多斯市伊金霍洛旗、赤峰市巴林左旗、通辽市库伦旗、锡林郭勒盟锡林浩特市等旗县（市、区）老年大学新校区相继投入使用，教学场地和教学设备等硬件设施得到较大改善，进一步满足了老同志多元的精神文化需求。</w:t>
      </w:r>
    </w:p>
    <w:p w:rsidR="001A2067" w:rsidRDefault="001A2067" w:rsidP="001A2067">
      <w:pPr>
        <w:ind w:firstLineChars="200" w:firstLine="420"/>
      </w:pPr>
      <w:r>
        <w:rPr>
          <w:rFonts w:hint="eastAsia"/>
        </w:rPr>
        <w:t>聚力延伸工作线，发展基层老年教育。该局探索融合共建模式，依托条件成熟的城镇街道社区开办老年大学分校和教学点，推动老年大学向基层延伸。</w:t>
      </w:r>
    </w:p>
    <w:p w:rsidR="001A2067" w:rsidRDefault="001A2067" w:rsidP="001A2067">
      <w:pPr>
        <w:ind w:firstLineChars="200" w:firstLine="420"/>
      </w:pPr>
      <w:r>
        <w:rPr>
          <w:rFonts w:hint="eastAsia"/>
        </w:rPr>
        <w:t>呼伦贝尔市建立深化跨部门共建共享机制，统筹推进学习阵地建设，推动市旗两级老年大学与社区合作办学，利用社区活动场所开办老年大学分校、教学点，为老同志提供“家门口的老年教育”。乌兰察布市构建区域老年教育体系，老年大学在街道开办分校，设置</w:t>
      </w:r>
      <w:r>
        <w:t>56</w:t>
      </w:r>
      <w:r>
        <w:t>所社区老年大学集中教学中心，形成以市县老年大学为示范，街道老年大学分校为框架，社区老年大学集中教学中心为支撑的三级老年教育体系。包头市推动党建引领老年教育工作新模式，抓好离退休干部党建工作组织、活动、阵地、治理、机制</w:t>
      </w:r>
      <w:r>
        <w:t>“</w:t>
      </w:r>
      <w:r>
        <w:t>五个融入</w:t>
      </w:r>
      <w:r>
        <w:t>”</w:t>
      </w:r>
      <w:r>
        <w:t>，整合利用现有资源建成四级党群服务中心</w:t>
      </w:r>
      <w:r>
        <w:t>336</w:t>
      </w:r>
      <w:r>
        <w:t>个、</w:t>
      </w:r>
      <w:r>
        <w:rPr>
          <w:rFonts w:hint="eastAsia"/>
        </w:rPr>
        <w:t>小区党群服务站</w:t>
      </w:r>
      <w:r>
        <w:t>182</w:t>
      </w:r>
      <w:r>
        <w:t>个，一站式满足老党员学习活动等需求。乌海市老年大学学员走进社区开展文化交流和党建活动，推动老年教育工作与社区离退休干部党建工作互联互动。巴彦淖尔市老年大学探索推进</w:t>
      </w:r>
      <w:r>
        <w:t>“</w:t>
      </w:r>
      <w:r>
        <w:t>互联网</w:t>
      </w:r>
      <w:r>
        <w:t>+</w:t>
      </w:r>
      <w:r>
        <w:t>老年教育</w:t>
      </w:r>
      <w:r>
        <w:t>”</w:t>
      </w:r>
      <w:r>
        <w:t>，建成</w:t>
      </w:r>
      <w:r>
        <w:t>5G</w:t>
      </w:r>
      <w:r>
        <w:t>智慧校园信息化平台，在市县级老年大学设置</w:t>
      </w:r>
      <w:r>
        <w:t>22</w:t>
      </w:r>
      <w:r>
        <w:t>个远程教育收视点，满足边远地区老年人的学习需求。</w:t>
      </w:r>
    </w:p>
    <w:p w:rsidR="001A2067" w:rsidRDefault="001A2067" w:rsidP="001A2067">
      <w:pPr>
        <w:ind w:firstLineChars="200" w:firstLine="420"/>
      </w:pPr>
      <w:r>
        <w:rPr>
          <w:rFonts w:hint="eastAsia"/>
        </w:rPr>
        <w:t>聚力扩大覆盖面，完善老年教育网络。为推动各旗县（市、区）老年大学全覆盖，</w:t>
      </w:r>
      <w:r>
        <w:t>2022</w:t>
      </w:r>
      <w:r>
        <w:t>年初，该局对全区</w:t>
      </w:r>
      <w:r>
        <w:t>12</w:t>
      </w:r>
      <w:r>
        <w:t>个盟市的</w:t>
      </w:r>
      <w:r>
        <w:t>103</w:t>
      </w:r>
      <w:r>
        <w:t>个旗县（市、区）老年大学设置情况进行整体摸排，并帮助尚未设立老年大学的</w:t>
      </w:r>
      <w:r>
        <w:t>8</w:t>
      </w:r>
      <w:r>
        <w:t>个旗县（市、区）分析研判、破解难点堵点，形成推动方案。当年自治区老干部局（处）长会议提出，各地党委老干部局要将离退休干部学习活动阵地建设纳入地区文化建设布局统筹推进，年内实现旗县（市、区）老年大学全覆盖的目标。自治区党委老干部局将推动实现旗县（市、区）老年大学全覆盖工作，列入全区离退休干部工作年度目标考核重点内容，及时对接有</w:t>
      </w:r>
      <w:r>
        <w:rPr>
          <w:rFonts w:hint="eastAsia"/>
        </w:rPr>
        <w:t>关盟市党委老干部局，对工作落实存在客观困难的地区给予政策协调和指导。截至去年</w:t>
      </w:r>
      <w:r>
        <w:t>12</w:t>
      </w:r>
      <w:r>
        <w:t>月，全区旗县（市、区）老年大学全覆盖目标工作任务圆满完成，</w:t>
      </w:r>
      <w:r>
        <w:t>“</w:t>
      </w:r>
      <w:r>
        <w:t>自治区</w:t>
      </w:r>
      <w:r>
        <w:t>—</w:t>
      </w:r>
      <w:r>
        <w:t>盟市</w:t>
      </w:r>
      <w:r>
        <w:t>—</w:t>
      </w:r>
      <w:r>
        <w:t>旗县（市、区）</w:t>
      </w:r>
      <w:r>
        <w:t>”</w:t>
      </w:r>
      <w:r>
        <w:t>三级老年大学网络基本形成。</w:t>
      </w:r>
    </w:p>
    <w:p w:rsidR="001A2067" w:rsidRDefault="001A2067" w:rsidP="00C24DB6">
      <w:pPr>
        <w:jc w:val="right"/>
      </w:pPr>
      <w:r>
        <w:rPr>
          <w:rFonts w:hint="eastAsia"/>
        </w:rPr>
        <w:t>搜狐网</w:t>
      </w:r>
      <w:r>
        <w:rPr>
          <w:rFonts w:hint="eastAsia"/>
        </w:rPr>
        <w:t>2023-6-5</w:t>
      </w:r>
    </w:p>
    <w:p w:rsidR="001A2067" w:rsidRDefault="001A2067" w:rsidP="00747FF9">
      <w:pPr>
        <w:sectPr w:rsidR="001A2067" w:rsidSect="00747FF9">
          <w:type w:val="continuous"/>
          <w:pgSz w:w="11906" w:h="16838"/>
          <w:pgMar w:top="1644" w:right="1236" w:bottom="1418" w:left="1814" w:header="851" w:footer="907" w:gutter="0"/>
          <w:pgNumType w:start="1"/>
          <w:cols w:space="720"/>
          <w:docGrid w:type="lines" w:linePitch="341" w:charSpace="2373"/>
        </w:sectPr>
      </w:pPr>
    </w:p>
    <w:p w:rsidR="004D756E" w:rsidRDefault="004D756E"/>
    <w:sectPr w:rsidR="004D75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2067"/>
    <w:rsid w:val="001A2067"/>
    <w:rsid w:val="004D75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20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20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1162</Characters>
  <Application>Microsoft Office Word</Application>
  <DocSecurity>0</DocSecurity>
  <Lines>9</Lines>
  <Paragraphs>2</Paragraphs>
  <ScaleCrop>false</ScaleCrop>
  <Company>Microsoft</Company>
  <LinksUpToDate>false</LinksUpToDate>
  <CharactersWithSpaces>1363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2023-06-07T08:29:00Z</dcterms:created>
</cp:coreProperties>
</file>