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3F" w:rsidRDefault="008D513F" w:rsidP="00C52B70">
      <w:pPr>
        <w:pStyle w:val="1"/>
        <w:spacing w:line="245" w:lineRule="auto"/>
      </w:pPr>
      <w:r w:rsidRPr="00210141">
        <w:rPr>
          <w:rFonts w:hint="eastAsia"/>
        </w:rPr>
        <w:t>为已脱贫建档立卡贫困人口兜好底，广东今年这样做</w:t>
      </w:r>
    </w:p>
    <w:p w:rsidR="008D513F" w:rsidRDefault="008D513F" w:rsidP="008D513F">
      <w:pPr>
        <w:spacing w:line="245" w:lineRule="auto"/>
        <w:ind w:firstLineChars="200" w:firstLine="420"/>
      </w:pPr>
      <w:r>
        <w:rPr>
          <w:rFonts w:hint="eastAsia"/>
        </w:rPr>
        <w:t>近日，记者从广东省民政厅了解到，广东省民政厅印发《</w:t>
      </w:r>
      <w:r>
        <w:t>2023</w:t>
      </w:r>
      <w:r>
        <w:t>年巩固拓展民政领域脱贫攻坚成果同乡村振兴有效衔接重点工作安排》（以下简称《工作安排》），对全年目标任务和重点工作进行系统安排部署。</w:t>
      </w:r>
    </w:p>
    <w:p w:rsidR="008D513F" w:rsidRDefault="008D513F" w:rsidP="008D513F">
      <w:pPr>
        <w:spacing w:line="245" w:lineRule="auto"/>
        <w:ind w:firstLineChars="200" w:firstLine="420"/>
      </w:pPr>
      <w:r>
        <w:rPr>
          <w:rFonts w:hint="eastAsia"/>
        </w:rPr>
        <w:t>广东省民政厅相关负责人表示，广东民政部门持续巩固拓展脱贫攻坚兜底保障成果同乡村振兴有效衔接，加强低收入人口动态监测和防止返贫动态监测信息共享，继续将符合条件的建档立卡脱贫人口和防返贫监测人口纳入低保或特困救助供养范围。</w:t>
      </w:r>
    </w:p>
    <w:p w:rsidR="008D513F" w:rsidRDefault="008D513F" w:rsidP="008D513F">
      <w:pPr>
        <w:spacing w:line="245" w:lineRule="auto"/>
        <w:ind w:firstLineChars="200" w:firstLine="420"/>
      </w:pPr>
      <w:r>
        <w:rPr>
          <w:rFonts w:hint="eastAsia"/>
        </w:rPr>
        <w:t>持续巩固拓展脱贫攻坚兜底保障成果</w:t>
      </w:r>
    </w:p>
    <w:p w:rsidR="008D513F" w:rsidRDefault="008D513F" w:rsidP="008D513F">
      <w:pPr>
        <w:spacing w:line="245" w:lineRule="auto"/>
        <w:ind w:firstLineChars="200" w:firstLine="420"/>
      </w:pPr>
      <w:r>
        <w:rPr>
          <w:rFonts w:hint="eastAsia"/>
        </w:rPr>
        <w:t>《工作安排》明确，要进一步增强社会救助兜底保障效能。进一步优化完善城乡低保、特困人员、临时救助等制度，推进社会救助制度城乡统筹；细化落实省民政厅等部门《关于进一步做好社会救助兜底保障工作的通知》，强化低保扩围增效；完善救助申请家庭经济状况核对机制，持续推进已脱贫建档立卡贫困人口与民政社会救助有效衔接；全面推进最低生活保障边缘家庭和支出型困难家庭认定工作，根据困难程度和困难类型，及时给予基本生活救助、专项社会救助、急难社会救助；落实好低保边缘家庭重病重残“单人保”、就业成本扣减等政策，守住不发生规模性返贫底线。</w:t>
      </w:r>
    </w:p>
    <w:p w:rsidR="008D513F" w:rsidRDefault="008D513F" w:rsidP="008D513F">
      <w:pPr>
        <w:spacing w:line="245" w:lineRule="auto"/>
        <w:ind w:firstLineChars="200" w:firstLine="420"/>
      </w:pPr>
      <w:r>
        <w:rPr>
          <w:rFonts w:hint="eastAsia"/>
        </w:rPr>
        <w:t>针对做好低收入人口动态监测帮扶领域，《工作安排》指出，要加强跨部门数据共享协同和研判处置，加强与乡村振兴部门防返贫监测的有效衔接，完善低收入人口主动发现机制，发挥低收入人口动态监测预警功能，高效处置预警信息，及时将符合条件的按规定给予基本生活救助或医疗、教育、住房、就业等专项救助，做到精准识别、应救尽救。</w:t>
      </w:r>
    </w:p>
    <w:p w:rsidR="008D513F" w:rsidRDefault="008D513F" w:rsidP="008D513F">
      <w:pPr>
        <w:spacing w:line="245" w:lineRule="auto"/>
        <w:ind w:firstLineChars="200" w:firstLine="420"/>
      </w:pPr>
      <w:r>
        <w:rPr>
          <w:rFonts w:hint="eastAsia"/>
        </w:rPr>
        <w:t>在强化重点群体保障和服务力度方面，《工作安排》明确，要加强农村困难老年人养老服务保障，建立特殊困难老年人探访关爱服务机制，加强对分散供养特困人员等困难群众的巡视探访。提高孤儿、事实无人抚养儿童基本生活保障标准，开展孤儿、事实无人抚养儿童认定申请受理“跨省通办”。</w:t>
      </w:r>
    </w:p>
    <w:p w:rsidR="008D513F" w:rsidRDefault="008D513F" w:rsidP="008D513F">
      <w:pPr>
        <w:spacing w:line="245" w:lineRule="auto"/>
        <w:ind w:firstLineChars="200" w:firstLine="420"/>
      </w:pPr>
      <w:r>
        <w:rPr>
          <w:rFonts w:hint="eastAsia"/>
        </w:rPr>
        <w:t>扎实推进民政领域乡村建设和乡村治理</w:t>
      </w:r>
    </w:p>
    <w:p w:rsidR="008D513F" w:rsidRDefault="008D513F" w:rsidP="008D513F">
      <w:pPr>
        <w:spacing w:line="245" w:lineRule="auto"/>
        <w:ind w:firstLineChars="200" w:firstLine="420"/>
      </w:pPr>
      <w:r>
        <w:rPr>
          <w:rFonts w:hint="eastAsia"/>
        </w:rPr>
        <w:t>《工作安排》提出，扎实推进民政领域乡村建设和乡村治理。扎实推进城乡社区服务体系建设，推动全省城乡社区治理服务平台上线。此外，持续深化乡村地名服务行动，健全乡村地名标志体系，加强乡村地名文化保护。持续开展婚俗改革试点工作，倡导健康文明、简约适度的婚俗文化。</w:t>
      </w:r>
    </w:p>
    <w:p w:rsidR="008D513F" w:rsidRDefault="008D513F" w:rsidP="008D513F">
      <w:pPr>
        <w:spacing w:line="245" w:lineRule="auto"/>
        <w:ind w:firstLineChars="200" w:firstLine="420"/>
      </w:pPr>
      <w:r>
        <w:rPr>
          <w:rFonts w:hint="eastAsia"/>
        </w:rPr>
        <w:t>针对持续引导社会力量发挥作用方面，《工作安排》指出，配合开展社会组织与乡村振兴重点帮扶县结对帮扶行动和社会组织乡村行主题活动，动员引导社会组织参与乡村振兴，积极培育发展农村生产技术、生活服务等类型的社区社会组织。持续实施“广东兜底民生服务社会工作双百工程”，推动乡镇（街道）社工站（点）规范化、专业化、制度化建设，打造服务项目品牌，指导社工充分发挥专业优势，为特殊困难群体常态化提供专业服务。</w:t>
      </w:r>
    </w:p>
    <w:p w:rsidR="008D513F" w:rsidRDefault="008D513F" w:rsidP="008D513F">
      <w:pPr>
        <w:spacing w:line="245" w:lineRule="auto"/>
        <w:ind w:firstLineChars="200" w:firstLine="420"/>
        <w:jc w:val="right"/>
      </w:pPr>
      <w:r w:rsidRPr="00210141">
        <w:rPr>
          <w:rFonts w:hint="eastAsia"/>
        </w:rPr>
        <w:t>金羊网</w:t>
      </w:r>
      <w:r w:rsidRPr="00210141">
        <w:t>2023-05-22</w:t>
      </w:r>
    </w:p>
    <w:p w:rsidR="008D513F" w:rsidRDefault="008D513F" w:rsidP="00207951">
      <w:pPr>
        <w:sectPr w:rsidR="008D513F" w:rsidSect="00207951">
          <w:type w:val="continuous"/>
          <w:pgSz w:w="11906" w:h="16838"/>
          <w:pgMar w:top="1644" w:right="1236" w:bottom="1418" w:left="1814" w:header="851" w:footer="907" w:gutter="0"/>
          <w:pgNumType w:start="1"/>
          <w:cols w:space="720"/>
          <w:docGrid w:type="lines" w:linePitch="341" w:charSpace="2373"/>
        </w:sectPr>
      </w:pPr>
    </w:p>
    <w:p w:rsidR="00D84B6A" w:rsidRDefault="00D84B6A"/>
    <w:sectPr w:rsidR="00D84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13F"/>
    <w:rsid w:val="008D513F"/>
    <w:rsid w:val="00D84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51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51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2023-05-26T01:34:00Z</dcterms:created>
</cp:coreProperties>
</file>