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91F" w:rsidRDefault="00BA791F" w:rsidP="00751F8F">
      <w:pPr>
        <w:pStyle w:val="1"/>
      </w:pPr>
      <w:r w:rsidRPr="00BB7E45">
        <w:rPr>
          <w:rFonts w:hint="eastAsia"/>
        </w:rPr>
        <w:t>定西市构建多维联动体系筑牢校园安全防线</w:t>
      </w:r>
    </w:p>
    <w:p w:rsidR="00BA791F" w:rsidRDefault="00BA791F" w:rsidP="00BA791F">
      <w:pPr>
        <w:ind w:firstLineChars="200" w:firstLine="420"/>
      </w:pPr>
      <w:r>
        <w:rPr>
          <w:rFonts w:hint="eastAsia"/>
        </w:rPr>
        <w:t>省第十四次党代会指出，纵深推进平安甘肃建设，把保障公共安全作为平安建设的重要内容，全面加强公共安全管理，严把安全风险源头关、监测关、管控关，织密织牢公共安全网。定西市深入贯彻落实省委部署要求，始终把校园安全置于突出位置，深入开展主动创稳行动，全方位构建安全工作体系，全面改善校园安全环境，全力打造师生安全感足、幸福感优的阳光平安校园，着力为全市</w:t>
      </w:r>
      <w:r>
        <w:t>1890</w:t>
      </w:r>
      <w:r>
        <w:t>所学校和</w:t>
      </w:r>
      <w:r>
        <w:t>53.1</w:t>
      </w:r>
      <w:r>
        <w:t>万名师生营造一个安全放心的学习生活环境。</w:t>
      </w:r>
    </w:p>
    <w:p w:rsidR="00BA791F" w:rsidRDefault="00BA791F" w:rsidP="00BA791F">
      <w:pPr>
        <w:ind w:firstLineChars="200" w:firstLine="420"/>
      </w:pPr>
      <w:r>
        <w:rPr>
          <w:rFonts w:hint="eastAsia"/>
        </w:rPr>
        <w:t>建设责任落实体系，合力拧紧“安全阀”。抓成员部门“明责”。严格落实《甘肃省中小学校安全条例》规定，充分发挥校园安全生产专委会部门职责，督促教育、公安、司法、住建、文体旅游、市场监管等部门联合开展校园安全整治，严厉打击各类涉生涉校违法犯罪活动，严肃查处接纳未成年人上网、娱乐等各类场所，目前共开展巡查督查</w:t>
      </w:r>
      <w:r>
        <w:t>1200</w:t>
      </w:r>
      <w:r>
        <w:t>轮（次）。抓学校主体</w:t>
      </w:r>
      <w:r>
        <w:t>“</w:t>
      </w:r>
      <w:r>
        <w:t>定责</w:t>
      </w:r>
      <w:r>
        <w:t>”</w:t>
      </w:r>
      <w:r>
        <w:t>。推行校园安全网格化管理，建立校（园）长、分管领导、中层干部、班主任（教师）、学生</w:t>
      </w:r>
      <w:r>
        <w:t>“</w:t>
      </w:r>
      <w:r>
        <w:t>五级责任</w:t>
      </w:r>
      <w:r>
        <w:t>”</w:t>
      </w:r>
      <w:r>
        <w:t>清单，将安全管理融入学校日常工作各环节、全过程，配备学校安全管理网格员</w:t>
      </w:r>
      <w:r>
        <w:t>3.2</w:t>
      </w:r>
      <w:r>
        <w:t>万人</w:t>
      </w:r>
      <w:r>
        <w:rPr>
          <w:rFonts w:hint="eastAsia"/>
        </w:rPr>
        <w:t>，在学校重点部位张贴安全岗位管理标识牌</w:t>
      </w:r>
      <w:r>
        <w:t>8894</w:t>
      </w:r>
      <w:r>
        <w:t>块，构建起</w:t>
      </w:r>
      <w:r>
        <w:t>“</w:t>
      </w:r>
      <w:r>
        <w:t>网中有格、格中有人、人人有责</w:t>
      </w:r>
      <w:r>
        <w:t>”</w:t>
      </w:r>
      <w:r>
        <w:t>的良好工作格局。抓家校协作</w:t>
      </w:r>
      <w:r>
        <w:t>“</w:t>
      </w:r>
      <w:r>
        <w:t>细责</w:t>
      </w:r>
      <w:r>
        <w:t>”</w:t>
      </w:r>
      <w:r>
        <w:t>。每季度召开全市学校安全稳定工作会议，督促各级各类学校扎实开展安全教育，通过家访、召开家长会、发布安全提示等方式督促家长履行监护责任。针对个别学校安全措施落实不到位、安全防范意识不强、食堂食品卫生安全管理不到位等问题，及时下发通报</w:t>
      </w:r>
      <w:r>
        <w:t>14</w:t>
      </w:r>
      <w:r>
        <w:t>期、交办通知</w:t>
      </w:r>
      <w:r>
        <w:t>5</w:t>
      </w:r>
      <w:r>
        <w:t>期。</w:t>
      </w:r>
    </w:p>
    <w:p w:rsidR="00BA791F" w:rsidRDefault="00BA791F" w:rsidP="00BA791F">
      <w:pPr>
        <w:ind w:firstLineChars="200" w:firstLine="420"/>
      </w:pPr>
      <w:r>
        <w:rPr>
          <w:rFonts w:hint="eastAsia"/>
        </w:rPr>
        <w:t>建设宣传教育体系，时刻绷紧“安全弦”。强化安全宣传教育。开展“</w:t>
      </w:r>
      <w:r>
        <w:t>1530”</w:t>
      </w:r>
      <w:r>
        <w:t>安全教育，每天下午放学前</w:t>
      </w:r>
      <w:r>
        <w:t>1</w:t>
      </w:r>
      <w:r>
        <w:t>分钟、每周五放学前</w:t>
      </w:r>
      <w:r>
        <w:t>5</w:t>
      </w:r>
      <w:r>
        <w:t>分钟、法定节假日放假前</w:t>
      </w:r>
      <w:r>
        <w:t>30</w:t>
      </w:r>
      <w:r>
        <w:t>分钟对师生进行安全警示教育。利用安全教育平台、微信平台等，组织观看</w:t>
      </w:r>
      <w:r>
        <w:t>“</w:t>
      </w:r>
      <w:r>
        <w:t>安全成长心连心</w:t>
      </w:r>
      <w:r>
        <w:t>”</w:t>
      </w:r>
      <w:r>
        <w:t>家长安全教育主题直播课</w:t>
      </w:r>
      <w:r>
        <w:t>35.6</w:t>
      </w:r>
      <w:r>
        <w:t>万节（次）。印制专栏</w:t>
      </w:r>
      <w:r>
        <w:t>10</w:t>
      </w:r>
      <w:r>
        <w:t>个、安全宣传海报</w:t>
      </w:r>
      <w:r>
        <w:t>6000</w:t>
      </w:r>
      <w:r>
        <w:t>余张、宣传彩页</w:t>
      </w:r>
      <w:r>
        <w:t>20</w:t>
      </w:r>
      <w:r>
        <w:t>万余册，分发各县区制作成宣传展板，组织学生巡回观看学习。强化心理健康教育。以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相结合的方式，组织开展东西协作心理健康服务专题讲座，培训中小学生</w:t>
      </w:r>
      <w:r>
        <w:t>28.5</w:t>
      </w:r>
      <w:r>
        <w:t>万名、家长</w:t>
      </w:r>
      <w:r>
        <w:t>6</w:t>
      </w:r>
      <w:r>
        <w:t>万名。针对留守</w:t>
      </w:r>
      <w:r>
        <w:rPr>
          <w:rFonts w:hint="eastAsia"/>
        </w:rPr>
        <w:t>家庭、单亲家庭、心理异常等重点群体学生，“一生一策”建立台账，跟踪管理，并遴选</w:t>
      </w:r>
      <w:r>
        <w:t>43</w:t>
      </w:r>
      <w:r>
        <w:t>名心理健康教师建立市级专家库，协助开展心理疏导。强化法治宣传教育。从公安、检察、法院、司法等部门聘任配备法治副校长</w:t>
      </w:r>
      <w:r>
        <w:t>1216</w:t>
      </w:r>
      <w:r>
        <w:t>名，开展进校园法治讲座</w:t>
      </w:r>
      <w:r>
        <w:t>805</w:t>
      </w:r>
      <w:r>
        <w:t>场，国旗下讲话</w:t>
      </w:r>
      <w:r>
        <w:t>1100</w:t>
      </w:r>
      <w:r>
        <w:t>次，主题班会</w:t>
      </w:r>
      <w:r>
        <w:t>750</w:t>
      </w:r>
      <w:r>
        <w:t>次，组织</w:t>
      </w:r>
      <w:r>
        <w:t>12</w:t>
      </w:r>
      <w:r>
        <w:t>万名师生收看</w:t>
      </w:r>
      <w:r>
        <w:t>“</w:t>
      </w:r>
      <w:r>
        <w:t>法治云课堂</w:t>
      </w:r>
      <w:r>
        <w:t>”</w:t>
      </w:r>
      <w:r>
        <w:t>，制作展播《未成年人保护法》《预防未成年人犯罪法》等警示教育片</w:t>
      </w:r>
      <w:r>
        <w:t>10</w:t>
      </w:r>
      <w:r>
        <w:t>部，切实增强学生法制观念。</w:t>
      </w:r>
    </w:p>
    <w:p w:rsidR="00BA791F" w:rsidRDefault="00BA791F" w:rsidP="00BA791F">
      <w:pPr>
        <w:ind w:firstLineChars="200" w:firstLine="420"/>
      </w:pPr>
      <w:r>
        <w:rPr>
          <w:rFonts w:hint="eastAsia"/>
        </w:rPr>
        <w:t>建设风险防控体系，倾情编制“安全网”。加强风险研判预警。建立学校安全稳定定期分析研判制度，组建市级学校安全稳定专家库，落实重大活动风险评估报备制度，审定重大活动工作方案、应急预案和风险报告，做好源头防范。建立风险防范部门协同和自然灾害情报信息联络员制度，发布安全预警</w:t>
      </w:r>
      <w:r>
        <w:t>8</w:t>
      </w:r>
      <w:r>
        <w:t>期，不断提升师生防范意识。加强督导检查整治。深入开展校园及周边安全隐患排查整治行动，统筹教育、市场监管、公安等部门力量成立</w:t>
      </w:r>
      <w:r>
        <w:t>7</w:t>
      </w:r>
      <w:r>
        <w:t>个指导组，紧盯开学季、全国</w:t>
      </w:r>
      <w:r>
        <w:t>“</w:t>
      </w:r>
      <w:r>
        <w:t>两会</w:t>
      </w:r>
      <w:r>
        <w:t>”</w:t>
      </w:r>
      <w:r>
        <w:t>等重点时段，对学校食品安全开展联合督查</w:t>
      </w:r>
      <w:r>
        <w:t>9</w:t>
      </w:r>
      <w:r>
        <w:t>次，对发现问题建立整改台账、闭环管理、定期销号</w:t>
      </w:r>
      <w:r>
        <w:rPr>
          <w:rFonts w:hint="eastAsia"/>
        </w:rPr>
        <w:t>。加强校园安防建设。督促指导各级各类学校配齐配强专职保安</w:t>
      </w:r>
      <w:r>
        <w:t>2810</w:t>
      </w:r>
      <w:r>
        <w:t>名，</w:t>
      </w:r>
      <w:r>
        <w:t>240</w:t>
      </w:r>
      <w:r>
        <w:t>所城镇中小学、</w:t>
      </w:r>
      <w:r>
        <w:t>132</w:t>
      </w:r>
      <w:r>
        <w:t>所城镇幼儿园全覆盖设置护学岗，常态化落实门卫值班、登记、巡逻等制度，提升学校安全治理能力。坚持以数字化赋能食品安全风险管控，积极推进</w:t>
      </w:r>
      <w:r>
        <w:t>505</w:t>
      </w:r>
      <w:r>
        <w:t>所食堂供餐学校</w:t>
      </w:r>
      <w:r>
        <w:t>“</w:t>
      </w:r>
      <w:r>
        <w:t>互联网</w:t>
      </w:r>
      <w:r>
        <w:t>+</w:t>
      </w:r>
      <w:r>
        <w:t>明厨亮灶</w:t>
      </w:r>
      <w:r>
        <w:t>”</w:t>
      </w:r>
      <w:r>
        <w:t>全覆盖，守护广大师生</w:t>
      </w:r>
      <w:r>
        <w:t>“</w:t>
      </w:r>
      <w:r>
        <w:t>舌尖上的安全</w:t>
      </w:r>
      <w:r>
        <w:t>”</w:t>
      </w:r>
      <w:r>
        <w:t>。</w:t>
      </w:r>
    </w:p>
    <w:p w:rsidR="00BA791F" w:rsidRDefault="00BA791F" w:rsidP="00BA791F">
      <w:pPr>
        <w:ind w:firstLineChars="200" w:firstLine="420"/>
      </w:pPr>
      <w:r>
        <w:rPr>
          <w:rFonts w:hint="eastAsia"/>
        </w:rPr>
        <w:t>建设应急处突体系，切实筑牢“安全墙”。落实事故报告制度。遵循“有情必报”原则，建立重点时段关键岗位领导干部到岗带班、</w:t>
      </w:r>
      <w:r>
        <w:t>24</w:t>
      </w:r>
      <w:r>
        <w:t>小时值班值守和事故信息</w:t>
      </w:r>
      <w:r>
        <w:t>“</w:t>
      </w:r>
      <w:r>
        <w:t>零报告</w:t>
      </w:r>
      <w:r>
        <w:t>”“</w:t>
      </w:r>
      <w:r>
        <w:t>日报告</w:t>
      </w:r>
      <w:r>
        <w:t>”“</w:t>
      </w:r>
      <w:r>
        <w:t>重大事项随时报告</w:t>
      </w:r>
      <w:r>
        <w:t>”</w:t>
      </w:r>
      <w:r>
        <w:t>等</w:t>
      </w:r>
      <w:r>
        <w:t>20</w:t>
      </w:r>
      <w:r>
        <w:t>多项制度，为涉校涉生突发事件应急处置提供有力指导。提升应急处置能力。修订《全市教育系统突发公共事件应急预案》，完善</w:t>
      </w:r>
      <w:r>
        <w:t>22</w:t>
      </w:r>
      <w:r>
        <w:t>个应急响应工作手册，组建校级应急救援队伍，开展防震、防火、防暴等主题应急演练</w:t>
      </w:r>
      <w:r>
        <w:t>3800</w:t>
      </w:r>
      <w:r>
        <w:t>多场次，不断提高师生应急避险、自救互救能力。强化事故处置保障。健全学生意外伤害保险机制，通过购买校方责任保险、在大型体育赛</w:t>
      </w:r>
      <w:r>
        <w:rPr>
          <w:rFonts w:hint="eastAsia"/>
        </w:rPr>
        <w:t>事活动中为参加学生购买意外伤害保险、鼓励家长或监护人自愿为学生购买意外伤害保险等方式，不断完善学校体育运动风险管理和转移机制，今年共为</w:t>
      </w:r>
      <w:r>
        <w:t>53.1</w:t>
      </w:r>
      <w:r>
        <w:t>万名师生购买校方责任险</w:t>
      </w:r>
      <w:r>
        <w:t>570</w:t>
      </w:r>
      <w:r>
        <w:t>万元。</w:t>
      </w:r>
    </w:p>
    <w:p w:rsidR="00BA791F" w:rsidRDefault="00BA791F" w:rsidP="00BA791F">
      <w:pPr>
        <w:ind w:firstLineChars="200" w:firstLine="420"/>
      </w:pPr>
      <w:r>
        <w:rPr>
          <w:rFonts w:hint="eastAsia"/>
        </w:rPr>
        <w:t>建设隐患排查体系，全力打造“安全港”。大力整治乱点乱象。严格学校安全网格化管理机制，坚持“日排查、周巡查、月报告”隐患排查制度，组织开展学校安全隐患大排查、大整治行动，整治校园及周边安全隐患</w:t>
      </w:r>
      <w:r>
        <w:t>443</w:t>
      </w:r>
      <w:r>
        <w:t>条。深化校园周边环境整治行动，扎实推进扫黑除恶斗争、反电信诈骗、校园欺凌暴力防治等工作，对</w:t>
      </w:r>
      <w:r>
        <w:t>2019</w:t>
      </w:r>
      <w:r>
        <w:t>年以来涉师涉生案件进行</w:t>
      </w:r>
      <w:r>
        <w:t>“</w:t>
      </w:r>
      <w:r>
        <w:t>回头看</w:t>
      </w:r>
      <w:r>
        <w:t>”</w:t>
      </w:r>
      <w:r>
        <w:t>，累计排查整治乱点乱象问题</w:t>
      </w:r>
      <w:r>
        <w:t>198</w:t>
      </w:r>
      <w:r>
        <w:t>条。多元调处矛盾纠纷。紧盯重点不稳定人群，开展大家访大恳谈大联系活动，及时化解调处涉师涉生矛盾纠纷</w:t>
      </w:r>
      <w:r>
        <w:t>150</w:t>
      </w:r>
      <w:r>
        <w:t>件。畅通信访举报渠道，在全市中小学校门口设置线索举</w:t>
      </w:r>
      <w:r>
        <w:rPr>
          <w:rFonts w:hint="eastAsia"/>
        </w:rPr>
        <w:t>报牌</w:t>
      </w:r>
      <w:r>
        <w:t>1032</w:t>
      </w:r>
      <w:r>
        <w:t>块，受理各类涉校涉生信访事项</w:t>
      </w:r>
      <w:r>
        <w:t>56</w:t>
      </w:r>
      <w:r>
        <w:t>件，答复办结民生平台反映事项</w:t>
      </w:r>
      <w:r>
        <w:t>18</w:t>
      </w:r>
      <w:r>
        <w:t>件。全面治理交通隐患。组织教育、公安、交警部门联合开展学生违法驾驶车辆整治行动，严查不满</w:t>
      </w:r>
      <w:r>
        <w:t>18</w:t>
      </w:r>
      <w:r>
        <w:t>周岁驾驶摩托车、不满</w:t>
      </w:r>
      <w:r>
        <w:t>12</w:t>
      </w:r>
      <w:r>
        <w:t>周岁学生骑自行车、不满</w:t>
      </w:r>
      <w:r>
        <w:t>16</w:t>
      </w:r>
      <w:r>
        <w:t>周岁学生骑电动车，不佩戴安全头盔、隐患电动车摩托车接送学生、违法载人等行为，加强上下学时段排查劝导，通过警家校</w:t>
      </w:r>
      <w:r>
        <w:t>“</w:t>
      </w:r>
      <w:r>
        <w:t>三方</w:t>
      </w:r>
      <w:r>
        <w:t>”</w:t>
      </w:r>
      <w:r>
        <w:t>齐抓共管，从源头上预防和减少学生交通安全事故发生。</w:t>
      </w:r>
    </w:p>
    <w:p w:rsidR="00BA791F" w:rsidRDefault="00BA791F" w:rsidP="00751F8F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2023-5-30</w:t>
      </w:r>
    </w:p>
    <w:p w:rsidR="00BA791F" w:rsidRDefault="00BA791F" w:rsidP="00C41033">
      <w:pPr>
        <w:sectPr w:rsidR="00BA791F" w:rsidSect="00C410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562D" w:rsidRDefault="00B1562D"/>
    <w:sectPr w:rsidR="00B156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791F"/>
    <w:rsid w:val="00B1562D"/>
    <w:rsid w:val="00BA7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A79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A79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1997</Characters>
  <Application>Microsoft Office Word</Application>
  <DocSecurity>0</DocSecurity>
  <Lines>16</Lines>
  <Paragraphs>4</Paragraphs>
  <ScaleCrop>false</ScaleCrop>
  <Company>Microsoft</Company>
  <LinksUpToDate>false</LinksUpToDate>
  <CharactersWithSpaces>2343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2023-06-02T02:41:00Z</dcterms:created>
</cp:coreProperties>
</file>