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DAD" w:rsidRDefault="00D41DAD" w:rsidP="007D7B3F">
      <w:pPr>
        <w:pStyle w:val="1"/>
      </w:pPr>
      <w:r w:rsidRPr="00C80A4B">
        <w:rPr>
          <w:rFonts w:hint="eastAsia"/>
        </w:rPr>
        <w:t>山东济南林长制推动绿色产业富民</w:t>
      </w:r>
    </w:p>
    <w:p w:rsidR="00D41DAD" w:rsidRDefault="00D41DAD" w:rsidP="00D41DAD">
      <w:pPr>
        <w:ind w:firstLineChars="200" w:firstLine="420"/>
      </w:pPr>
      <w:r>
        <w:rPr>
          <w:rFonts w:hint="eastAsia"/>
        </w:rPr>
        <w:t>山东省济南市近年发挥林长制引领作用，深度挖掘林业产业发展潜能，推动生态与产业、绿色与富民、创新与服务、发展与市场相融合，努力将特色产业做优、优势产业做强、新兴产业做精。全市研究制定了实施乡村绿化美化、林果示范园提升、适用技术推广应用、林业品牌培育提升、花卉产业升级、平阴玫瑰产业提质、食用林产品治理体系建设、林木种业培育利用、林业有害生物防控、新型林业经营主体培育等十条措施，推动林业产业高质量发展，助力乡村振兴。</w:t>
      </w:r>
    </w:p>
    <w:p w:rsidR="00D41DAD" w:rsidRDefault="00D41DAD" w:rsidP="00D41DAD">
      <w:pPr>
        <w:ind w:firstLineChars="200" w:firstLine="420"/>
      </w:pPr>
      <w:r>
        <w:rPr>
          <w:rFonts w:hint="eastAsia"/>
        </w:rPr>
        <w:t>抓好“果盘子”工程。全市大力培育特色林果标准化示范园，建设提升大樱桃、苹果、山楂等市级标准化示范园</w:t>
      </w:r>
      <w:r>
        <w:t>30</w:t>
      </w:r>
      <w:r>
        <w:t>处。加强树种品种结构调整，引进推广山农酥梨、鲁丽苹果、金如意山楂等优良品种</w:t>
      </w:r>
      <w:r>
        <w:t>20</w:t>
      </w:r>
      <w:r>
        <w:t>个。强化网络营销平台建设，推动线上线下多模式营销进超市、社区、社群，构建时令水果多元化供给体系。</w:t>
      </w:r>
    </w:p>
    <w:p w:rsidR="00D41DAD" w:rsidRDefault="00D41DAD" w:rsidP="00D41DAD">
      <w:pPr>
        <w:ind w:firstLineChars="200" w:firstLine="420"/>
      </w:pPr>
      <w:r>
        <w:rPr>
          <w:rFonts w:hint="eastAsia"/>
        </w:rPr>
        <w:t>做强花卉特色产业。济南市加强花卉新品种开发、关键技术攻关和新技术推广，打造商河地热设施高端盆花基地、市中区多肉植物和微型盆景基地以及长清文昌、莱芜大王庄、钢城辛庄观赏植物生产基地。加大平阴玫瑰、商河花卉扶持力度，谋划成立花卉产业联盟，举办济南花卉园艺博览会、平阴玫瑰文化节，提高济南花卉知名度、吸引力和影响力。</w:t>
      </w:r>
    </w:p>
    <w:p w:rsidR="00D41DAD" w:rsidRDefault="00D41DAD" w:rsidP="00D41DAD">
      <w:pPr>
        <w:ind w:firstLineChars="200" w:firstLine="420"/>
      </w:pPr>
      <w:r>
        <w:rPr>
          <w:rFonts w:hint="eastAsia"/>
        </w:rPr>
        <w:t>推动一产接二连三。通过大力开展乡村绿化美化，各地积极开展小果园、小花园、小公园建设，因地制宜开展山体生态修复，促进乡村旅游和森林康养产业发展。实施“林果</w:t>
      </w:r>
      <w:r>
        <w:t>+”</w:t>
      </w:r>
      <w:r>
        <w:t>战略，创建了一批休闲赏花园区、采摘体验基地，发布林果赏花、采摘地图，推动林果业与文化、旅游、加工等产业深度融合发展。加大品牌培育力度，策划一批济南林业本土品牌，让更多林业品牌上榜</w:t>
      </w:r>
      <w:r>
        <w:t>“</w:t>
      </w:r>
      <w:r>
        <w:t>好品山东</w:t>
      </w:r>
      <w:r>
        <w:t>”</w:t>
      </w:r>
      <w:r>
        <w:t>。</w:t>
      </w:r>
    </w:p>
    <w:p w:rsidR="00D41DAD" w:rsidRDefault="00D41DAD" w:rsidP="00D41DAD">
      <w:pPr>
        <w:ind w:firstLineChars="200" w:firstLine="420"/>
      </w:pPr>
      <w:r>
        <w:rPr>
          <w:rFonts w:hint="eastAsia"/>
        </w:rPr>
        <w:t>推动林业种业振兴。落实《济南市林木种质资源保护利用规划》，一年来认定市级林木种质资源保护库</w:t>
      </w:r>
      <w:r>
        <w:t>3</w:t>
      </w:r>
      <w:r>
        <w:t>处；强化种质资源保护和开发利用，重点实施了市树柳树、市花荷花与玫瑰以及部分古树名木种质资源收集、保存和选育。</w:t>
      </w:r>
    </w:p>
    <w:p w:rsidR="00D41DAD" w:rsidRDefault="00D41DAD" w:rsidP="00D41DAD">
      <w:pPr>
        <w:ind w:firstLineChars="200" w:firstLine="420"/>
      </w:pPr>
      <w:r>
        <w:rPr>
          <w:rFonts w:hint="eastAsia"/>
        </w:rPr>
        <w:t>大力发展绿色林业。全市开展食用林产品“治违禁、控药残、促提升”专项整治行动，降低化肥、农药使用率，推广有机肥和无公害防治，提升林产品品质。建立食用林产品质量安全智慧平台，实施食用林产品承诺达标合格证制度，确保食用林产品检测合格率保持在</w:t>
      </w:r>
      <w:r>
        <w:t>98%</w:t>
      </w:r>
      <w:r>
        <w:t>以上，让市民放心吃上济南本地产的绿色果品。</w:t>
      </w:r>
    </w:p>
    <w:p w:rsidR="00D41DAD" w:rsidRDefault="00D41DAD" w:rsidP="00D41DAD">
      <w:pPr>
        <w:ind w:firstLineChars="200" w:firstLine="420"/>
      </w:pPr>
      <w:r>
        <w:rPr>
          <w:rFonts w:hint="eastAsia"/>
        </w:rPr>
        <w:t>加强经营主体培育。全市建立社会化专业化服务队伍，开展代管代收、代改代防、全程托管等服务，解决果农一家一户管理难、销售难等问题。推进林业大户、专业合作社、龙头企业等加快土地流转，创新发展“企业</w:t>
      </w:r>
      <w:r>
        <w:t>+</w:t>
      </w:r>
      <w:r>
        <w:t>专业合作组织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经营模式，提高林业经营主体的组织化水平和抗风险能力。加强涉林资金整合、金融政策扶持和专业技术服务，汇集各方面优势力量，打造林业产业发展</w:t>
      </w:r>
      <w:r>
        <w:t>“</w:t>
      </w:r>
      <w:r>
        <w:t>雁阵集群</w:t>
      </w:r>
      <w:r>
        <w:t>”</w:t>
      </w:r>
      <w:r>
        <w:t>。</w:t>
      </w:r>
    </w:p>
    <w:p w:rsidR="00D41DAD" w:rsidRDefault="00D41DAD" w:rsidP="00C80A4B">
      <w:pPr>
        <w:ind w:firstLine="420"/>
        <w:jc w:val="right"/>
      </w:pPr>
      <w:r w:rsidRPr="00C80A4B">
        <w:rPr>
          <w:rFonts w:hint="eastAsia"/>
        </w:rPr>
        <w:t>中国绿色时报</w:t>
      </w:r>
      <w:r>
        <w:rPr>
          <w:rFonts w:hint="eastAsia"/>
        </w:rPr>
        <w:t>2023-5-29</w:t>
      </w:r>
    </w:p>
    <w:p w:rsidR="00D41DAD" w:rsidRDefault="00D41DAD" w:rsidP="007D7B3F">
      <w:pPr>
        <w:sectPr w:rsidR="00D41DAD" w:rsidSect="007D7B3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3EB7" w:rsidRDefault="00F83EB7"/>
    <w:sectPr w:rsidR="00F83E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1DAD"/>
    <w:rsid w:val="00D41DAD"/>
    <w:rsid w:val="00F83E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1D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1D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0</DocSecurity>
  <Lines>8</Lines>
  <Paragraphs>2</Paragraphs>
  <ScaleCrop>false</ScaleCrop>
  <Company>Microsoft</Company>
  <LinksUpToDate>false</LinksUpToDate>
  <CharactersWithSpaces>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2023-06-02T00:44:00Z</dcterms:created>
</cp:coreProperties>
</file>