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6AA7" w:rsidRDefault="00106AA7" w:rsidP="00A66111">
      <w:pPr>
        <w:pStyle w:val="1"/>
      </w:pPr>
      <w:bookmarkStart w:id="0" w:name="_Toc136591987"/>
      <w:r>
        <w:rPr>
          <w:rFonts w:hint="eastAsia"/>
        </w:rPr>
        <w:t>长治经济技术开发区：</w:t>
      </w:r>
      <w:r w:rsidRPr="00A66111">
        <w:rPr>
          <w:rFonts w:hint="eastAsia"/>
        </w:rPr>
        <w:t>大力培育优势产业集群</w:t>
      </w:r>
      <w:r w:rsidRPr="00A66111">
        <w:t xml:space="preserve"> 积极打造开发区建设升级版</w:t>
      </w:r>
      <w:bookmarkEnd w:id="0"/>
    </w:p>
    <w:p w:rsidR="00106AA7" w:rsidRDefault="00106AA7" w:rsidP="00106AA7">
      <w:pPr>
        <w:ind w:firstLineChars="200" w:firstLine="420"/>
      </w:pPr>
      <w:r>
        <w:rPr>
          <w:rFonts w:hint="eastAsia"/>
        </w:rPr>
        <w:t>长治经济技术开发区成立于</w:t>
      </w:r>
      <w:r>
        <w:t xml:space="preserve"> 2017 </w:t>
      </w:r>
      <w:r>
        <w:t>年</w:t>
      </w:r>
      <w:r>
        <w:t xml:space="preserve"> 9 </w:t>
      </w:r>
      <w:r>
        <w:t>月，属省级经开区。全区总规划面积</w:t>
      </w:r>
      <w:r>
        <w:t xml:space="preserve"> 44.29 </w:t>
      </w:r>
      <w:r>
        <w:t>平方公里，是国家新型工业化产业示范基地和国家产业转型升级示范园区。</w:t>
      </w:r>
    </w:p>
    <w:p w:rsidR="00106AA7" w:rsidRDefault="00106AA7" w:rsidP="00106AA7">
      <w:pPr>
        <w:ind w:firstLineChars="200" w:firstLine="420"/>
      </w:pPr>
      <w:r>
        <w:rPr>
          <w:rFonts w:hint="eastAsia"/>
        </w:rPr>
        <w:t>近年来，长治经开区深刻领会习近平总书记关于能源革命和“双碳”战略的重要论述和指示精神，进一步增强转型发展的责任感紧迫感，找准发展路径、发挥比较优势，大力培育优势产业集群、发展数字经济、强化创新驱动、优化发展环境，积极打造开发区建设升级版。</w:t>
      </w:r>
      <w:r>
        <w:t xml:space="preserve">2022 </w:t>
      </w:r>
      <w:r>
        <w:t>年，全区固定资产投资完成</w:t>
      </w:r>
      <w:r>
        <w:t xml:space="preserve"> 28 </w:t>
      </w:r>
      <w:r>
        <w:t>亿元，工业投资完成</w:t>
      </w:r>
      <w:r>
        <w:t xml:space="preserve"> 23.57 </w:t>
      </w:r>
      <w:r>
        <w:t>亿元，规模以上工业产值突破</w:t>
      </w:r>
      <w:r>
        <w:t xml:space="preserve"> 200 </w:t>
      </w:r>
      <w:r>
        <w:t>亿元。连续多年位居全省开发区发展水平考核前列。</w:t>
      </w:r>
    </w:p>
    <w:p w:rsidR="00106AA7" w:rsidRDefault="00106AA7" w:rsidP="00106AA7">
      <w:pPr>
        <w:ind w:firstLineChars="200" w:firstLine="420"/>
      </w:pPr>
      <w:r>
        <w:rPr>
          <w:rFonts w:hint="eastAsia"/>
        </w:rPr>
        <w:t>一是加快培育重点产业集群。经开区大力推动产业结构优化和转型升级，围绕主导产业，积极培育“两个产业集群”，即百亿级光电</w:t>
      </w:r>
      <w:r>
        <w:t xml:space="preserve"> LED </w:t>
      </w:r>
      <w:r>
        <w:t>产业集群和光伏产业集群。高科集团是山西省第三代半导体产业链链核企业，长治市光电</w:t>
      </w:r>
      <w:r>
        <w:t xml:space="preserve"> LED </w:t>
      </w:r>
      <w:r>
        <w:t>产业链链主企业，产值占全省</w:t>
      </w:r>
      <w:r>
        <w:t xml:space="preserve"> LED </w:t>
      </w:r>
      <w:r>
        <w:t>行业</w:t>
      </w:r>
      <w:r>
        <w:t xml:space="preserve"> 95%</w:t>
      </w:r>
      <w:r>
        <w:t>以上，集团拥有国内最完整的</w:t>
      </w:r>
      <w:r>
        <w:t xml:space="preserve"> LED </w:t>
      </w:r>
      <w:r>
        <w:t>产业链条，是目前全国最大的</w:t>
      </w:r>
      <w:r>
        <w:t xml:space="preserve"> LED </w:t>
      </w:r>
      <w:r>
        <w:t>封装和显示应用产品研发、生产基地。今年，高科华烨集团将投资</w:t>
      </w:r>
      <w:r>
        <w:t xml:space="preserve"> 95 </w:t>
      </w:r>
      <w:r>
        <w:t>亿元建设</w:t>
      </w:r>
      <w:r>
        <w:t xml:space="preserve"> COB </w:t>
      </w:r>
      <w:r>
        <w:t>新型显示封装和</w:t>
      </w:r>
      <w:r>
        <w:t xml:space="preserve"> LED </w:t>
      </w:r>
      <w:r>
        <w:t>外延芯片两个产业化项目，加速封装技术革新，推进显示屏生产向更小间距发展</w:t>
      </w:r>
      <w:r>
        <w:rPr>
          <w:rFonts w:hint="eastAsia"/>
        </w:rPr>
        <w:t>，新项目投产达效后将实现总产值</w:t>
      </w:r>
      <w:r>
        <w:t xml:space="preserve"> 175 </w:t>
      </w:r>
      <w:r>
        <w:t>亿元，新增就业</w:t>
      </w:r>
      <w:r>
        <w:t xml:space="preserve"> 3000 </w:t>
      </w:r>
      <w:r>
        <w:t>人；山西日盛达太阳能科技股份有限公司是长治市光伏产业链的</w:t>
      </w:r>
      <w:r>
        <w:t>“</w:t>
      </w:r>
      <w:r>
        <w:t>链主企业</w:t>
      </w:r>
      <w:r>
        <w:t>”</w:t>
      </w:r>
      <w:r>
        <w:t>。企业围绕全产业链，招引上下游光伏产业配套企业落地。目前正在推进的日盛达二期光伏玻璃生产线及深加工系统项目立足于现有产业基础，推动产业智能化升级。项目建成达效后，日产能将达到</w:t>
      </w:r>
      <w:r>
        <w:t xml:space="preserve"> 2500 </w:t>
      </w:r>
      <w:r>
        <w:t>吨，每年可实现销售收入</w:t>
      </w:r>
      <w:r>
        <w:t xml:space="preserve"> 25 </w:t>
      </w:r>
      <w:r>
        <w:t>亿元，带动当地就业</w:t>
      </w:r>
      <w:r>
        <w:t xml:space="preserve"> 2000 </w:t>
      </w:r>
      <w:r>
        <w:t>人，同时对物流、包装、备品备件等相关上下游产业具有较强的拉动作用，为全方位推动高质量发展注入强大动能。</w:t>
      </w:r>
    </w:p>
    <w:p w:rsidR="00106AA7" w:rsidRDefault="00106AA7" w:rsidP="00106AA7">
      <w:pPr>
        <w:ind w:firstLineChars="200" w:firstLine="420"/>
      </w:pPr>
      <w:r>
        <w:rPr>
          <w:rFonts w:hint="eastAsia"/>
        </w:rPr>
        <w:t>三是重点打造数字经济创新发展。数字经济是促进产业转型升级、构建现代化经济体系的重要引擎。今年以来，我区全面推动数字经济项目建设，启动实施规上工业企业智能化改造和数字化转型，重点推进长治经开区数字经济暨大数据智慧产业项目以及经开区科技孵化园的项目实施；全面提高产业数字化水平，高科华烨集团作为山西省</w:t>
      </w:r>
      <w:r>
        <w:t xml:space="preserve"> LED </w:t>
      </w:r>
      <w:r>
        <w:t>产业的龙头企业，围绕供应链管理、生产管控、资产管控几大问题，通过数据中心建设、智能化技术应用、设备智能管控平台建设等，实现了从生产、设计、工艺、制造管理等全流程的智能控制，在提质增效降本方面得到了显著提升。</w:t>
      </w:r>
    </w:p>
    <w:p w:rsidR="00106AA7" w:rsidRDefault="00106AA7" w:rsidP="00106AA7">
      <w:pPr>
        <w:ind w:firstLineChars="200" w:firstLine="420"/>
      </w:pPr>
      <w:r>
        <w:rPr>
          <w:rFonts w:hint="eastAsia"/>
        </w:rPr>
        <w:t>四是有力有效推进科技创新。经开区强化创新引领，为区域经济高质量发展赋能。目前全区拥有</w:t>
      </w:r>
      <w:r>
        <w:t xml:space="preserve"> 1 </w:t>
      </w:r>
      <w:r>
        <w:t>家国家级企业技术中心，</w:t>
      </w:r>
      <w:r>
        <w:t xml:space="preserve">1 </w:t>
      </w:r>
      <w:r>
        <w:t>个国家级科技孵化器，</w:t>
      </w:r>
      <w:r>
        <w:t xml:space="preserve">1 </w:t>
      </w:r>
      <w:r>
        <w:t>个国家级众创空间，</w:t>
      </w:r>
      <w:r>
        <w:t xml:space="preserve">1 </w:t>
      </w:r>
      <w:r>
        <w:t>个省级科技孵化器，</w:t>
      </w:r>
      <w:r>
        <w:t xml:space="preserve">3 </w:t>
      </w:r>
      <w:r>
        <w:t>个省级众创空间，</w:t>
      </w:r>
      <w:r>
        <w:t xml:space="preserve">17 </w:t>
      </w:r>
      <w:r>
        <w:t>家省级企业技术中心，研发活动投入达到销售收入的</w:t>
      </w:r>
      <w:r>
        <w:t xml:space="preserve"> 5.5%</w:t>
      </w:r>
      <w:r>
        <w:t>以上，研发活动人员达到</w:t>
      </w:r>
      <w:r>
        <w:t xml:space="preserve"> 19%</w:t>
      </w:r>
      <w:r>
        <w:t>以上，有效专利拥有量</w:t>
      </w:r>
      <w:r>
        <w:t xml:space="preserve"> 320 </w:t>
      </w:r>
      <w:r>
        <w:t>余项，新兴产业投资比重占到</w:t>
      </w:r>
      <w:r>
        <w:t xml:space="preserve"> 100%</w:t>
      </w:r>
      <w:r>
        <w:t>。特别是高科华烨国家级光电检测中心，是迄今为止全省唯一的国家级</w:t>
      </w:r>
      <w:r>
        <w:t xml:space="preserve"> LED </w:t>
      </w:r>
      <w:r>
        <w:t>光电实验室，为企业产品的研发设计、生产制造、品质性能等提供了有力的技术保障，极大提</w:t>
      </w:r>
      <w:r>
        <w:rPr>
          <w:rFonts w:hint="eastAsia"/>
        </w:rPr>
        <w:t>升了高科华烨集团在</w:t>
      </w:r>
      <w:r>
        <w:t xml:space="preserve"> LED </w:t>
      </w:r>
      <w:r>
        <w:t>行业的影响力、公信力和品牌认知度。成功集团近年实施创新驱动发展战略，成立博士工作站，引进</w:t>
      </w:r>
      <w:r>
        <w:t xml:space="preserve"> 16 </w:t>
      </w:r>
      <w:r>
        <w:t>人博士团队，推动技术迭代升级，激发了企业创新活力。</w:t>
      </w:r>
    </w:p>
    <w:p w:rsidR="00106AA7" w:rsidRDefault="00106AA7" w:rsidP="00106AA7">
      <w:pPr>
        <w:ind w:firstLineChars="200" w:firstLine="420"/>
      </w:pPr>
      <w:r>
        <w:rPr>
          <w:rFonts w:hint="eastAsia"/>
        </w:rPr>
        <w:t>五是全力优化企业营商环境。经开区把服务企业作为核心要务，最大程度激发市场活力。组织规上企业交流例会，加强政企沟通交流，拓展企业诉求渠道，落实纾困惠企政策，倾听意见建议；实施减税降费，截至目前已累计为</w:t>
      </w:r>
      <w:r>
        <w:t xml:space="preserve"> 94 </w:t>
      </w:r>
      <w:r>
        <w:t>家企业退税</w:t>
      </w:r>
      <w:r>
        <w:t xml:space="preserve"> 1800 </w:t>
      </w:r>
      <w:r>
        <w:t>余万元，下达各类企业扶持资金近</w:t>
      </w:r>
      <w:r>
        <w:t xml:space="preserve"> 1.7 </w:t>
      </w:r>
      <w:r>
        <w:t>亿元；深化</w:t>
      </w:r>
      <w:r>
        <w:t>“</w:t>
      </w:r>
      <w:r>
        <w:t>承诺制</w:t>
      </w:r>
      <w:r>
        <w:t>+</w:t>
      </w:r>
      <w:r>
        <w:t>标准地</w:t>
      </w:r>
      <w:r>
        <w:t>+</w:t>
      </w:r>
      <w:r>
        <w:t>全代办</w:t>
      </w:r>
      <w:r>
        <w:t>”</w:t>
      </w:r>
      <w:r>
        <w:t>改革，</w:t>
      </w:r>
      <w:r>
        <w:t>“</w:t>
      </w:r>
      <w:r>
        <w:t>承诺制</w:t>
      </w:r>
      <w:r>
        <w:t>”</w:t>
      </w:r>
      <w:r>
        <w:t>方面，现已完成</w:t>
      </w:r>
      <w:r>
        <w:t xml:space="preserve"> 10 </w:t>
      </w:r>
      <w:r>
        <w:t>项区域评价。</w:t>
      </w:r>
      <w:r>
        <w:t>“</w:t>
      </w:r>
      <w:r>
        <w:t>标准地</w:t>
      </w:r>
      <w:r>
        <w:t>”</w:t>
      </w:r>
      <w:r>
        <w:t>方面，对新建工业项目完成了区域评价，为打通工业项目</w:t>
      </w:r>
      <w:r>
        <w:t>“</w:t>
      </w:r>
      <w:r>
        <w:t>标准地</w:t>
      </w:r>
      <w:r>
        <w:t>”</w:t>
      </w:r>
      <w:r>
        <w:t>出让</w:t>
      </w:r>
      <w:r>
        <w:t>“</w:t>
      </w:r>
      <w:r>
        <w:t>拿地即可开工</w:t>
      </w:r>
      <w:r>
        <w:t>”</w:t>
      </w:r>
      <w:r>
        <w:t>的通道，确保项目早落地、早达效。</w:t>
      </w:r>
      <w:r>
        <w:t>“</w:t>
      </w:r>
      <w:r>
        <w:t>全代办</w:t>
      </w:r>
      <w:r>
        <w:t>”</w:t>
      </w:r>
      <w:r>
        <w:t>方面，已为企业完成代办事项</w:t>
      </w:r>
      <w:r>
        <w:t xml:space="preserve"> 113 </w:t>
      </w:r>
      <w:r>
        <w:t>项；通过财政购买代理记账服务，有效解决中小微企业财务人员缺少、财务工作水平不高的问题，已为</w:t>
      </w:r>
      <w:r>
        <w:t xml:space="preserve"> 130 </w:t>
      </w:r>
      <w:r>
        <w:t>余家中小微企业签订了代理服务。多点发力优化营商环境，为开发区高质量发展提供了动能。</w:t>
      </w:r>
    </w:p>
    <w:p w:rsidR="00106AA7" w:rsidRDefault="00106AA7" w:rsidP="00106AA7">
      <w:pPr>
        <w:ind w:firstLineChars="200" w:firstLine="420"/>
      </w:pPr>
      <w:r>
        <w:rPr>
          <w:rFonts w:hint="eastAsia"/>
        </w:rPr>
        <w:t>下一步，长治经济开发区将以主题教育活动为契机，在市委、市政府的坚强领导下，不负重托，不辱使命，在能源革命中解放思想、改革创新，在转型发展中担当作为、砥砺前行，为推进长治市转型发展作出新贡献。</w:t>
      </w:r>
    </w:p>
    <w:p w:rsidR="00106AA7" w:rsidRDefault="00106AA7" w:rsidP="00106AA7">
      <w:pPr>
        <w:ind w:firstLineChars="200" w:firstLine="420"/>
        <w:jc w:val="right"/>
      </w:pPr>
      <w:r w:rsidRPr="00A66111">
        <w:rPr>
          <w:rFonts w:hint="eastAsia"/>
        </w:rPr>
        <w:t>长治经济技术开发区</w:t>
      </w:r>
      <w:r>
        <w:t xml:space="preserve"> </w:t>
      </w:r>
      <w:r w:rsidRPr="00A66111">
        <w:t>2023-05-25</w:t>
      </w:r>
    </w:p>
    <w:p w:rsidR="00106AA7" w:rsidRDefault="00106AA7" w:rsidP="002E4AF4">
      <w:pPr>
        <w:sectPr w:rsidR="00106AA7"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B292C" w:rsidRDefault="002B292C"/>
    <w:sectPr w:rsidR="002B29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CAD" w:rsidRDefault="002B292C">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CAD" w:rsidRDefault="002B292C">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CAD" w:rsidRDefault="002B292C">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CAD" w:rsidRDefault="002B292C">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6AA7"/>
    <w:rsid w:val="00106AA7"/>
    <w:rsid w:val="002B29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6A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6AA7"/>
    <w:rPr>
      <w:rFonts w:ascii="黑体" w:eastAsia="黑体" w:hAnsi="宋体" w:cs="Times New Roman"/>
      <w:b/>
      <w:kern w:val="36"/>
      <w:sz w:val="32"/>
      <w:szCs w:val="32"/>
    </w:rPr>
  </w:style>
  <w:style w:type="paragraph" w:styleId="a3">
    <w:name w:val="header"/>
    <w:basedOn w:val="a"/>
    <w:link w:val="Char"/>
    <w:rsid w:val="00106AA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06AA7"/>
    <w:rPr>
      <w:rFonts w:ascii="宋体" w:eastAsia="宋体" w:hAnsi="宋体" w:cs="Times New Roman"/>
      <w:b/>
      <w:bCs/>
      <w:i/>
      <w:kern w:val="36"/>
      <w:sz w:val="24"/>
      <w:szCs w:val="18"/>
    </w:rPr>
  </w:style>
  <w:style w:type="paragraph" w:styleId="a4">
    <w:name w:val="footer"/>
    <w:basedOn w:val="a"/>
    <w:link w:val="Char0"/>
    <w:rsid w:val="00106AA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06AA7"/>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1602</Characters>
  <Application>Microsoft Office Word</Application>
  <DocSecurity>0</DocSecurity>
  <Lines>13</Lines>
  <Paragraphs>3</Paragraphs>
  <ScaleCrop>false</ScaleCrop>
  <Company>Microsoft</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2023-06-02T01:53:00Z</dcterms:created>
</cp:coreProperties>
</file>