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F75" w:rsidRDefault="00E96F75" w:rsidP="006205A2">
      <w:pPr>
        <w:pStyle w:val="1"/>
        <w:spacing w:line="247" w:lineRule="auto"/>
      </w:pPr>
      <w:r>
        <w:rPr>
          <w:rFonts w:hint="eastAsia"/>
        </w:rPr>
        <w:t>甘肃兰州市公安出台12项优化营商环境措施</w:t>
      </w:r>
    </w:p>
    <w:p w:rsidR="00E96F75" w:rsidRDefault="00E96F75" w:rsidP="00E96F75">
      <w:pPr>
        <w:spacing w:line="247" w:lineRule="auto"/>
        <w:ind w:firstLineChars="200" w:firstLine="420"/>
      </w:pPr>
      <w:r>
        <w:t>2023</w:t>
      </w:r>
      <w:r>
        <w:t>年是甘肃省确定的</w:t>
      </w:r>
      <w:r>
        <w:t>“</w:t>
      </w:r>
      <w:r>
        <w:t>优化营商环境攻坚突破年</w:t>
      </w:r>
      <w:r>
        <w:t>”</w:t>
      </w:r>
      <w:r>
        <w:t>。兰州公安结合实际出台</w:t>
      </w:r>
      <w:r>
        <w:t>12</w:t>
      </w:r>
      <w:r>
        <w:t>项优化营商环境措施。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推进公安服务“一窗通办”。持续推行公安派出所“一窗通办”工作，在市县两级政务服务大厅或公安分中心设立“综合服务”窗口，整合治安、交管、禁毒等警种政务服务事项，为群众、企业提供“一站式”“全链条”服务保障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优化举办大型活动服务管理。推行“演出活动一件事”改革，将举办大型演出活动涉及的营业性演出许可、大型群众性活动安全许可等审批服务事项整合为“一件事”，实行并联审批、全程网办。对较大以上规模的大型活动，主动上门提供方案制定、措施检查、安全演练、风险排查等指导服务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完善涉企户政服务。放宽企业申请设立公共集体户条件，派出所提供落户咨询、身份证办理、居住证办理指引等涉企业务“一站式”服务。推行户口迁移、开具户籍类证明、开具无犯罪记录证明、新生儿入户、首次申领居民身份证、申领临时居民身份证</w:t>
      </w:r>
      <w:r>
        <w:t xml:space="preserve"> “</w:t>
      </w:r>
      <w:r>
        <w:t>跨省通办</w:t>
      </w:r>
      <w:r>
        <w:t>”</w:t>
      </w:r>
      <w:r>
        <w:t>。优化流动人口自主申报程序，提供居住证办理</w:t>
      </w:r>
      <w:r>
        <w:t>“</w:t>
      </w:r>
      <w:r>
        <w:t>绿色通道</w:t>
      </w:r>
      <w:r>
        <w:t>”</w:t>
      </w:r>
      <w:r>
        <w:t>，开通邮寄到家服务。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优化出入境业务办理。深入推进外国人工作许可、居留许可“一窗通办”，缩短办理时限。精准做好外籍高层次人才及其配偶、子女永久居留许可办理，提供</w:t>
      </w:r>
      <w:r>
        <w:t>1—5</w:t>
      </w:r>
      <w:r>
        <w:t>年多次签证、居留许可受理签发服务。实施出入境证照</w:t>
      </w:r>
      <w:r>
        <w:t>“</w:t>
      </w:r>
      <w:r>
        <w:t>急事急办</w:t>
      </w:r>
      <w:r>
        <w:t>”</w:t>
      </w:r>
      <w:r>
        <w:t>专用通道、</w:t>
      </w:r>
      <w:r>
        <w:t>24</w:t>
      </w:r>
      <w:r>
        <w:t>小时应急预约服务热线等便利服务。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开设利企车驾管服务绿色通道。从事物流运输、民生保障、产业链供应链生产等企业申请办理</w:t>
      </w:r>
      <w:r>
        <w:t>10</w:t>
      </w:r>
      <w:r>
        <w:t>笔以上车驾管业务的，工作时间可通过车管所</w:t>
      </w:r>
      <w:r>
        <w:t>“</w:t>
      </w:r>
      <w:r>
        <w:t>绿色通道</w:t>
      </w:r>
      <w:r>
        <w:t>”</w:t>
      </w:r>
      <w:r>
        <w:t>办理，非工作时间需紧急办理的，经预约可在车管所专门窗口</w:t>
      </w:r>
      <w:r>
        <w:t>“</w:t>
      </w:r>
      <w:r>
        <w:t>应急办</w:t>
      </w:r>
      <w:r>
        <w:t>”</w:t>
      </w:r>
      <w:r>
        <w:t>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放宽货运车辆通行限制。修订完善兰州市货车限行规定。延长货车在城市道路允许通行时间，合理设定城市货车禁限行范围。扩大新能源配送货车通行范围，延长通行时间，新能源轻型及以下厢式、封闭式货车原则上不再限行。全面落实取消二手车限迁政策，加快取消皮卡车进城限制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优化重点区域停车管理。在主要餐饮聚集区、饭店周边，设置午餐、晚餐临时停车位，解决用餐高峰时期停车难问题，满足餐饮消费需求；早、中、晚就餐时间段，对违停车辆先提醒，在规定时间内驶离的，不予处罚。提升地上地下交通连接程度，推进停车设施共享共用，合理规划重点商圈临时停车位，增加消费高峰时段车位有效供给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积极推行包容审慎执法。全面推行行政柔性执法，依法落实行政处罚“首违不罚”规定，严格执行“两轻一免”清单，推动提高全民遵法守法意识。深入推进企业信用风险差异化随机抽查，实现“双随机、一公开”监管与企业信用风险分级分类结合常态化、全覆盖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全力保障企业生产经营秩序。依法严厉打击职务侵占、挪用资金、合同诈骗等企业反映强烈的突出犯罪，精准打击拒执犯罪。强化知识产权保护，深入打击制售假劣食品、非法添加禁用物质、制售有毒有害保健食品等犯罪。纵深推进常态化扫黑除恶专项行动。深入推进涉民营企业刑事诉讼“挂案”清理工作，护航企业行稳致远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加强企业内部安全防范。优化警电、警银、警校协作配合机制，指导企业加强自身人防、物防、技防、制度防措施建设，提升单位安防能力。加快构建覆盖重点单位和行业系统的单位内部智慧化治安防控格局。加强企业网络安全防护，强化警企对接服务，帮助企业有效应对网络安全、数据安全和负面舆情风险挑战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拓宽公安助企纾困服务渠道。持续开展“百名公安局长进企业活动”，深入企业了解存在的现实困难和突出问题，提出合理化的建议意见。开展“千警进万企”活动，建立重点企业警务联络员制度，适时组织警企座谈会，及时协调解决企业“急难愁盼”问题。开展涉企信访案件专项清理行动，全力推进案件高质量化解。落实在兰落地重大建设项目“护航警官”工作，确保重大项目顺利推进。</w:t>
      </w:r>
    </w:p>
    <w:p w:rsidR="00E96F75" w:rsidRDefault="00E96F75" w:rsidP="00E96F75">
      <w:pPr>
        <w:spacing w:line="247" w:lineRule="auto"/>
        <w:ind w:firstLineChars="200" w:firstLine="420"/>
      </w:pPr>
      <w:r>
        <w:rPr>
          <w:rFonts w:hint="eastAsia"/>
        </w:rPr>
        <w:t>健全矛盾纠纷多元化解机制。加大对涉企劳资、社保、环境、征地拆迁等矛盾纠纷的排查化解力度，在企业聚集区设立警务室，常态开展涉企矛盾纠纷和涉稳风险排查化解。优化巡逻方案，加强企业聚集区、产业园区周边治安巡控力量和巡逻频次，创造良好生产经营环境。</w:t>
      </w:r>
    </w:p>
    <w:p w:rsidR="00E96F75" w:rsidRDefault="00E96F75" w:rsidP="006205A2">
      <w:pPr>
        <w:spacing w:line="247" w:lineRule="auto"/>
        <w:jc w:val="right"/>
      </w:pPr>
      <w:r w:rsidRPr="0067441E">
        <w:rPr>
          <w:rFonts w:hint="eastAsia"/>
        </w:rPr>
        <w:t>新浪财经</w:t>
      </w:r>
      <w:r w:rsidRPr="0067441E">
        <w:t>2023-05-26</w:t>
      </w:r>
    </w:p>
    <w:p w:rsidR="00E96F75" w:rsidRDefault="00E96F75" w:rsidP="008D7648">
      <w:pPr>
        <w:sectPr w:rsidR="00E96F75" w:rsidSect="008D76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3400" w:rsidRDefault="00FF3400"/>
    <w:sectPr w:rsidR="00FF34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96F75"/>
    <w:rsid w:val="00E96F75"/>
    <w:rsid w:val="00FF3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96F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E96F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1431</Characters>
  <Application>Microsoft Office Word</Application>
  <DocSecurity>0</DocSecurity>
  <Lines>11</Lines>
  <Paragraphs>3</Paragraphs>
  <ScaleCrop>false</ScaleCrop>
  <Company>Microsoft</Company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2023-05-30T02:34:00Z</dcterms:created>
</cp:coreProperties>
</file>