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5290" w:rsidRDefault="00425290" w:rsidP="00983E21">
      <w:pPr>
        <w:pStyle w:val="1"/>
      </w:pPr>
      <w:r w:rsidRPr="00144145">
        <w:rPr>
          <w:rFonts w:hint="eastAsia"/>
        </w:rPr>
        <w:t>内蒙古额济纳旗：“四措”促“四有”扎实推进老干部工作高质量发展</w:t>
      </w:r>
    </w:p>
    <w:p w:rsidR="00425290" w:rsidRDefault="00425290" w:rsidP="00425290">
      <w:pPr>
        <w:ind w:firstLineChars="200" w:firstLine="420"/>
      </w:pPr>
      <w:r>
        <w:rPr>
          <w:rFonts w:hint="eastAsia"/>
        </w:rPr>
        <w:t>近年来，内蒙古额济纳旗深入贯彻落实新时代老干部工作新要求，突出政治引领、关怀管理、阵地建设、余热传导四个重点，努力提升离退休干部服务管理水平，谱写了新时代老干部工作高质量发展新篇章。</w:t>
      </w:r>
    </w:p>
    <w:p w:rsidR="00425290" w:rsidRDefault="00425290" w:rsidP="00425290">
      <w:pPr>
        <w:ind w:firstLineChars="200" w:firstLine="420"/>
      </w:pPr>
      <w:r>
        <w:rPr>
          <w:rFonts w:hint="eastAsia"/>
        </w:rPr>
        <w:t>推进“三项建设”，老干部工作高质量发展有保障。以培树“银领先锋”品牌为切入点，统筹推进离退休干部政治、思想、党组织建设，全面提升离退休干部党建工作水平。旗帜鲜明强化政治建设，采取学习会、宣讲会、座谈会等多种形式，积极组织老干部深入学习领会习近平新时代中国特色社会主义思想，认真学习贯彻党的二十大精神及党的最新政治理论、文件政策，教育引导老干部坚定理想信念、永葆初心本色。持续深入抓好思想建设，指导老干部利用“学习强国”</w:t>
      </w:r>
      <w:r>
        <w:t>APP</w:t>
      </w:r>
      <w:r>
        <w:t>、</w:t>
      </w:r>
      <w:r>
        <w:t>“</w:t>
      </w:r>
      <w:r>
        <w:t>居延先锋</w:t>
      </w:r>
      <w:r>
        <w:t>”</w:t>
      </w:r>
      <w:r>
        <w:t>等微信公众号开展在线学习，开展送党徽、送党章、送报刊、送书籍等</w:t>
      </w:r>
      <w:r>
        <w:t>“</w:t>
      </w:r>
      <w:r>
        <w:t>送学上门</w:t>
      </w:r>
      <w:r>
        <w:t>”</w:t>
      </w:r>
      <w:r>
        <w:rPr>
          <w:rFonts w:hint="eastAsia"/>
        </w:rPr>
        <w:t>活动，力促学习教育“全覆盖”。全面加强党组织建设，结合“三会一课”、主题党日、组织生活会等制度，引导老同志强化党员意识、纪律意识，举办蒙古象棋比赛、读书分享会等特色党建活动，进一步提升离退休干部党建工作的针对性、有效性和吸引力。</w:t>
      </w:r>
    </w:p>
    <w:p w:rsidR="00425290" w:rsidRDefault="00425290" w:rsidP="00425290">
      <w:pPr>
        <w:ind w:firstLineChars="200" w:firstLine="420"/>
      </w:pPr>
      <w:r>
        <w:rPr>
          <w:rFonts w:hint="eastAsia"/>
        </w:rPr>
        <w:t>坚持“四种理念”，老干部工作高质量发展有目标。坚持以人为本、精准服务、用心用情、务实创新四种理念，用情用心、抓实抓细离休干部服务工作。开展重大节日、生病住院、特殊困难、逝世吊唁等走访慰问，及时了解掌握老干部思想动态，帮助解决实际困难与问题。邀请老干部参加重要会议和重大活动，向老干部通报重大工作部署和开展情况，组织开展实地观摩调研和座谈指导，鼓励老干部建言献策、发挥余热。认真落实退休干部关怀、荣誉退休和健康体检等制度，实行离休干部“一人一策”精准服务，建立旗本级离退休干部特困帮扶机制，制定《额济纳旗机关事业单位离退休干部特困帮扶资金管理暂行办法》，全方位保证离退休干部政治生活待遇。不断完善离退休干部信息库建设工作，创新开展老干部管理服务，联合社区开展文体活动和疾病预防、医疗康复、保健养生等，切实提升离退休老干部的获得感与幸福感。</w:t>
      </w:r>
    </w:p>
    <w:p w:rsidR="00425290" w:rsidRDefault="00425290" w:rsidP="00425290">
      <w:pPr>
        <w:ind w:firstLineChars="200" w:firstLine="420"/>
      </w:pPr>
      <w:r>
        <w:rPr>
          <w:rFonts w:hint="eastAsia"/>
        </w:rPr>
        <w:t>搭建“铸魂舞台”，老干部工作高质量发展有基础。将老干部活动阵地建设作为满足老干部精神文化需求的重要载体，搭建平台、整合资源，建立额济纳旗老年大学、老干部活动中心，不断进行优化配置，实现离退休干部活动有阵地、有人员、有制度、有场地、有器材的“五有”目标。根据离退休干部特长、兴趣爱好、身体状况、开展声乐、舞蹈、书法、蒙古象棋等丰富多彩的文化活动，更好满足老干部多样化、差异化、个性化学习需求。依托旗级、社区党群服务中心图书阅览室、书画室、棋牌室、健身室等功能室，积极拓宽老干部活动内容，实现资源共享。同时，引导广大离退休干部参加群团组织和社会组织各类宣传和文艺演出活动，鼓励支持他们为党的事业添砖加瓦的干劲和热情，增强服务大局自觉性。</w:t>
      </w:r>
    </w:p>
    <w:p w:rsidR="00425290" w:rsidRDefault="00425290" w:rsidP="00425290">
      <w:pPr>
        <w:ind w:firstLineChars="200" w:firstLine="420"/>
      </w:pPr>
      <w:r>
        <w:rPr>
          <w:rFonts w:hint="eastAsia"/>
        </w:rPr>
        <w:t>强化“银发作用”，老干部工作高质量发展有动能。充分发挥老同志群众基础好、社会威望高的优势，深入开展以“宣讲”“助力”“建言”“礼赞”为主要内容的各类活动，组织老同志进企业、进学校、进嘎查社区，讲好额济纳故事。成立“银耀驼乡”志愿服务队，引导广大离退休干部在助力产业结构调整、乡村振兴、生态文明建设、民族团结进步示范创建、基层社会治理中贡献智慧和力量。发挥典型示范引领作用，组织老干部学习时代楷模苏和老人、“全国文明家庭”图布巴图夫妇等优秀典型，激发老干部在党的建设、经济建设、社会建设、文化建设、生态建设中的积极性和创造性。五年来，额济纳旗荣获全区老干部工作先进集体，</w:t>
      </w:r>
      <w:r>
        <w:t>1</w:t>
      </w:r>
      <w:r>
        <w:t>人荣获全国老干部工作先进个人，老年大学蒙古象棋班、书法摄影班多次荣获自治区级、盟级各类比赛奖项，</w:t>
      </w:r>
      <w:r>
        <w:t>4</w:t>
      </w:r>
      <w:r>
        <w:t>名离退休干部、</w:t>
      </w:r>
      <w:r>
        <w:t>2</w:t>
      </w:r>
      <w:r>
        <w:t>个党支部分别荣获全盟离退休干部优秀共产党员、优秀党务工作者和先进基层党组织荣誉。</w:t>
      </w:r>
    </w:p>
    <w:p w:rsidR="00425290" w:rsidRDefault="00425290" w:rsidP="00144145">
      <w:pPr>
        <w:jc w:val="right"/>
      </w:pPr>
      <w:r w:rsidRPr="00144145">
        <w:rPr>
          <w:rFonts w:hint="eastAsia"/>
        </w:rPr>
        <w:t>老干部之家</w:t>
      </w:r>
      <w:r>
        <w:rPr>
          <w:rFonts w:hint="eastAsia"/>
        </w:rPr>
        <w:t>2023-5-22</w:t>
      </w:r>
    </w:p>
    <w:p w:rsidR="00425290" w:rsidRDefault="00425290" w:rsidP="00983E21">
      <w:pPr>
        <w:sectPr w:rsidR="00425290" w:rsidSect="00983E21">
          <w:type w:val="continuous"/>
          <w:pgSz w:w="11906" w:h="16838"/>
          <w:pgMar w:top="1644" w:right="1236" w:bottom="1418" w:left="1814" w:header="851" w:footer="907" w:gutter="0"/>
          <w:pgNumType w:start="1"/>
          <w:cols w:space="720"/>
          <w:docGrid w:type="lines" w:linePitch="341" w:charSpace="2373"/>
        </w:sectPr>
      </w:pPr>
    </w:p>
    <w:p w:rsidR="00AE57C9" w:rsidRDefault="00AE57C9"/>
    <w:sectPr w:rsidR="00AE57C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5290"/>
    <w:rsid w:val="00425290"/>
    <w:rsid w:val="00AE57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252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252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1346</Characters>
  <Application>Microsoft Office Word</Application>
  <DocSecurity>0</DocSecurity>
  <Lines>11</Lines>
  <Paragraphs>3</Paragraphs>
  <ScaleCrop>false</ScaleCrop>
  <Company>Microsoft</Company>
  <LinksUpToDate>false</LinksUpToDate>
  <CharactersWithSpaces>1578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2023-05-26T01:27:00Z</dcterms:created>
</cp:coreProperties>
</file>