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76C4" w:rsidRDefault="001A76C4" w:rsidP="00857EEC">
      <w:pPr>
        <w:pStyle w:val="1"/>
      </w:pPr>
      <w:bookmarkStart w:id="0" w:name="_Toc136439547"/>
      <w:r w:rsidRPr="00B82FE0">
        <w:rPr>
          <w:rFonts w:hint="eastAsia"/>
        </w:rPr>
        <w:t>北湖区：以“三强”举措推动老干部工作高质量发展</w:t>
      </w:r>
      <w:bookmarkEnd w:id="0"/>
    </w:p>
    <w:p w:rsidR="001A76C4" w:rsidRDefault="001A76C4" w:rsidP="001A76C4">
      <w:pPr>
        <w:ind w:firstLineChars="200" w:firstLine="420"/>
      </w:pPr>
      <w:r>
        <w:t>近年来，北湖区聚焦新时代老干部工作新形势新要求，以离退休干部党的建设为统领，充分发挥优势，创新工作举措，用心用情做好服务保障，不断推动新时代老干部工作高质量发展。</w:t>
      </w:r>
    </w:p>
    <w:p w:rsidR="001A76C4" w:rsidRDefault="001A76C4" w:rsidP="001A76C4">
      <w:pPr>
        <w:ind w:firstLineChars="200" w:firstLine="420"/>
      </w:pPr>
      <w:r>
        <w:rPr>
          <w:rFonts w:hint="eastAsia"/>
        </w:rPr>
        <w:t>强政治本色，释放银龄活力</w:t>
      </w:r>
    </w:p>
    <w:p w:rsidR="001A76C4" w:rsidRDefault="001A76C4" w:rsidP="001A76C4">
      <w:pPr>
        <w:ind w:firstLineChars="200" w:firstLine="420"/>
      </w:pPr>
      <w:r>
        <w:t>围绕学习习近平新时代中国特色社会主义思想和党的二十大精神，指导推动离退休干部开展政治理论学习和党性教育。采取集中学习、个人自学、专题研讨等方式，开展读原著、学原文、悟原理读书班活动</w:t>
      </w:r>
      <w:r>
        <w:t>25</w:t>
      </w:r>
      <w:r>
        <w:t>次，及时跟进学习党的二十大精神。针对行动不便的老干部，利用</w:t>
      </w:r>
      <w:r>
        <w:t>“</w:t>
      </w:r>
      <w:r>
        <w:t>学习强国</w:t>
      </w:r>
      <w:r>
        <w:t>”“</w:t>
      </w:r>
      <w:r>
        <w:t>三湘老干部</w:t>
      </w:r>
      <w:r>
        <w:t>e</w:t>
      </w:r>
      <w:r>
        <w:t>家</w:t>
      </w:r>
      <w:r>
        <w:t>”</w:t>
      </w:r>
      <w:r>
        <w:t>等平台开展线上学习，通过在微信群推送学习资料、送学上门等方式，发放学习资料</w:t>
      </w:r>
      <w:r>
        <w:t>1000</w:t>
      </w:r>
      <w:r>
        <w:t>余册，使党的创新理论</w:t>
      </w:r>
      <w:r>
        <w:t>“</w:t>
      </w:r>
      <w:r>
        <w:t>飞入寻常百姓家</w:t>
      </w:r>
      <w:r>
        <w:t>”</w:t>
      </w:r>
      <w:r>
        <w:t>。积极落实</w:t>
      </w:r>
      <w:r>
        <w:t>“</w:t>
      </w:r>
      <w:r>
        <w:t>一月一课一片一实践</w:t>
      </w:r>
      <w:r>
        <w:t>”</w:t>
      </w:r>
      <w:r>
        <w:t>主题党日活动要求，引导全区离退休党支部以讲促学、以学促行、以行践学，充分发挥党员的</w:t>
      </w:r>
      <w:r>
        <w:rPr>
          <w:rFonts w:hint="eastAsia"/>
        </w:rPr>
        <w:t>主体性，切实提升组织生活实效，激发离退休干部党员活力。注重红色教育，充分运用红色资源，组织老干部开展一次专题研讨、参观一次红色展览、重温一次入党誓词、唱一首红色歌曲。今年以来，组织离退休党员干部</w:t>
      </w:r>
      <w:r>
        <w:t>4300</w:t>
      </w:r>
      <w:r>
        <w:t>余人次开展红色教育活动</w:t>
      </w:r>
      <w:r>
        <w:t>180</w:t>
      </w:r>
      <w:r>
        <w:t>余场。</w:t>
      </w:r>
    </w:p>
    <w:p w:rsidR="001A76C4" w:rsidRDefault="001A76C4" w:rsidP="001A76C4">
      <w:pPr>
        <w:ind w:firstLineChars="200" w:firstLine="420"/>
      </w:pPr>
      <w:r>
        <w:rPr>
          <w:rFonts w:hint="eastAsia"/>
        </w:rPr>
        <w:t>强作用发挥，增添发展动力</w:t>
      </w:r>
    </w:p>
    <w:p w:rsidR="001A76C4" w:rsidRDefault="001A76C4" w:rsidP="001A76C4">
      <w:pPr>
        <w:ind w:firstLineChars="200" w:firstLine="420"/>
      </w:pPr>
      <w:r>
        <w:t>强化党支部规范化建设，开展评选</w:t>
      </w:r>
      <w:r>
        <w:t>“</w:t>
      </w:r>
      <w:r>
        <w:t>六好</w:t>
      </w:r>
      <w:r>
        <w:t>”</w:t>
      </w:r>
      <w:r>
        <w:t>离退休党支部创建工作，区政府办公室、区文旅广体局等</w:t>
      </w:r>
      <w:r>
        <w:t>3</w:t>
      </w:r>
      <w:r>
        <w:t>个单位离退休党组织被评为区级</w:t>
      </w:r>
      <w:r>
        <w:t>“</w:t>
      </w:r>
      <w:r>
        <w:t>六好</w:t>
      </w:r>
      <w:r>
        <w:t>”</w:t>
      </w:r>
      <w:r>
        <w:t>离退休党支部，通过示范创建以点带面全面提升支部凝聚力、战斗力。引导老干部深入村、社区开展志愿服务，以区老干部（老年）大学临时党总支为平台，组织师生开展慰问演出等活动</w:t>
      </w:r>
      <w:r>
        <w:t>30</w:t>
      </w:r>
      <w:r>
        <w:t>余次，丰富群众精神文化生活。依托全区</w:t>
      </w:r>
      <w:r>
        <w:t>10</w:t>
      </w:r>
      <w:r>
        <w:t>个</w:t>
      </w:r>
      <w:r>
        <w:t>“</w:t>
      </w:r>
      <w:r>
        <w:t>乡贤馆</w:t>
      </w:r>
      <w:r>
        <w:t>”</w:t>
      </w:r>
      <w:r>
        <w:t>，组建</w:t>
      </w:r>
      <w:r>
        <w:t>“</w:t>
      </w:r>
      <w:r>
        <w:t>银发人才</w:t>
      </w:r>
      <w:r>
        <w:t>”</w:t>
      </w:r>
      <w:r>
        <w:t>优秀传统文化宣讲队伍，组织</w:t>
      </w:r>
      <w:r>
        <w:t>3200</w:t>
      </w:r>
      <w:r>
        <w:t>余名</w:t>
      </w:r>
      <w:r>
        <w:t>“</w:t>
      </w:r>
      <w:r>
        <w:t>五老</w:t>
      </w:r>
      <w:r>
        <w:t>”</w:t>
      </w:r>
      <w:r>
        <w:t>志愿者深入村（社区）开展结对帮扶困境少年、文明创建、法规宣传、红色故事宣传等活动</w:t>
      </w:r>
      <w:r>
        <w:t>200</w:t>
      </w:r>
      <w:r>
        <w:rPr>
          <w:rFonts w:hint="eastAsia"/>
        </w:rPr>
        <w:t>余次，为助力基层社会治理和关心下一代工作贡献力量。围绕服务中心大局，定期召开老干部经济社会发展交流会，让老干部知区情、晓民生，引导他们在项目建设、乡村振兴、招商引资和民生民本等方面向区委区政府建言献策。同时，定期制作发布“北湖金秋”电子专刊，展示老干部围绕北湖新变化、新建设、新发展创作的诗词、书画、摄影等作品，全面展示老干部助力发展的正能量。</w:t>
      </w:r>
    </w:p>
    <w:p w:rsidR="001A76C4" w:rsidRDefault="001A76C4" w:rsidP="001A76C4">
      <w:pPr>
        <w:ind w:firstLineChars="200" w:firstLine="420"/>
      </w:pPr>
      <w:r>
        <w:rPr>
          <w:rFonts w:hint="eastAsia"/>
        </w:rPr>
        <w:t>强人文关怀，提升保障效力</w:t>
      </w:r>
    </w:p>
    <w:p w:rsidR="001A76C4" w:rsidRDefault="001A76C4" w:rsidP="001A76C4">
      <w:pPr>
        <w:ind w:firstLineChars="200" w:firstLine="420"/>
      </w:pPr>
      <w:r>
        <w:rPr>
          <w:rFonts w:hint="eastAsia"/>
        </w:rPr>
        <w:t>推行区领导联系处级离退休老同志制度，建立完善离退休干部基本信息、个性化服务清单和“一人一策”服务台账，实行“多对一”服务离退休干部。近年来走访慰问离退休干部</w:t>
      </w:r>
      <w:r>
        <w:t>236</w:t>
      </w:r>
      <w:r>
        <w:t>人次，解决老干部</w:t>
      </w:r>
      <w:r>
        <w:t>“</w:t>
      </w:r>
      <w:r>
        <w:t>急难愁盼</w:t>
      </w:r>
      <w:r>
        <w:t>”</w:t>
      </w:r>
      <w:r>
        <w:t>问题</w:t>
      </w:r>
      <w:r>
        <w:t>50</w:t>
      </w:r>
      <w:r>
        <w:t>余件，不断增强老干部获得感、幸福感、安全感。将离退休干部党组织工作经费列入年初财政预算，根据各单位离退休干部党员人数足额提供经费保障。建强活动阵地，完善老干活动中心功能布局，设立</w:t>
      </w:r>
      <w:r>
        <w:t>“</w:t>
      </w:r>
      <w:r>
        <w:t>美在金秋</w:t>
      </w:r>
      <w:r>
        <w:t>”</w:t>
      </w:r>
      <w:r>
        <w:t>老党员之家，利用阅览室、健身室、书画创作室等场所为离退休干部党员就近学习、就近活动提供便利条件。优化健康服务，建立家庭医</w:t>
      </w:r>
      <w:r>
        <w:rPr>
          <w:rFonts w:hint="eastAsia"/>
        </w:rPr>
        <w:t>生签约服务，依托郴州市第三人民医院和街道卫生服务中心，按照就近原则为</w:t>
      </w:r>
      <w:r>
        <w:t>64</w:t>
      </w:r>
      <w:r>
        <w:t>名患病离退休干部</w:t>
      </w:r>
      <w:r>
        <w:t>“</w:t>
      </w:r>
      <w:r>
        <w:t>一对一</w:t>
      </w:r>
      <w:r>
        <w:t>”</w:t>
      </w:r>
      <w:r>
        <w:t>安排家庭医生。同时，离休干部看病、住院费用由区医保局直接结算，实现</w:t>
      </w:r>
      <w:r>
        <w:t>“</w:t>
      </w:r>
      <w:r>
        <w:t>零门槛费</w:t>
      </w:r>
      <w:r>
        <w:t>”“</w:t>
      </w:r>
      <w:r>
        <w:t>零垫付金</w:t>
      </w:r>
      <w:r>
        <w:t>”</w:t>
      </w:r>
      <w:r>
        <w:t>。营造比学赶超浓厚氛围，在区老干部（老年）大学每年开展优秀班集体、优秀干部、优秀学员表彰活动，进一步激发广大老干部同志爱党爱国、奉献余热的家国情怀。</w:t>
      </w:r>
    </w:p>
    <w:p w:rsidR="001A76C4" w:rsidRDefault="001A76C4" w:rsidP="00B82FE0">
      <w:pPr>
        <w:ind w:firstLine="420"/>
        <w:jc w:val="right"/>
      </w:pPr>
      <w:r w:rsidRPr="00B82FE0">
        <w:rPr>
          <w:rFonts w:hint="eastAsia"/>
        </w:rPr>
        <w:t>北湖区老干部服务中心</w:t>
      </w:r>
      <w:r>
        <w:rPr>
          <w:rFonts w:hint="eastAsia"/>
        </w:rPr>
        <w:t>2023-5-30</w:t>
      </w:r>
    </w:p>
    <w:p w:rsidR="001A76C4" w:rsidRDefault="001A76C4" w:rsidP="00857EEC">
      <w:pPr>
        <w:sectPr w:rsidR="001A76C4" w:rsidSect="00847A20">
          <w:headerReference w:type="even" r:id="rId4"/>
          <w:headerReference w:type="default" r:id="rId5"/>
          <w:footerReference w:type="even" r:id="rId6"/>
          <w:footerReference w:type="default" r:id="rId7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E7FC4" w:rsidRDefault="00EE7FC4"/>
    <w:sectPr w:rsidR="00EE7FC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D0E59" w:rsidRDefault="00EE7FC4">
    <w:pPr>
      <w:pStyle w:val="a4"/>
      <w:tabs>
        <w:tab w:val="clear" w:pos="4153"/>
        <w:tab w:val="clear" w:pos="8306"/>
        <w:tab w:val="left" w:pos="0"/>
        <w:tab w:val="right" w:pos="8700"/>
      </w:tabs>
      <w:jc w:val="center"/>
    </w:pP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2</w:t>
    </w:r>
    <w:r>
      <w:fldChar w:fldCharType="end"/>
    </w:r>
    <w:r>
      <w:tab/>
    </w: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</w:t>
    </w:r>
    <w:r>
      <w:t>872</w:t>
    </w:r>
    <w:r>
      <w:rPr>
        <w:rFonts w:hint="eastAsia"/>
      </w:rPr>
      <w:t>77707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D0E59" w:rsidRDefault="00EE7FC4">
    <w:pPr>
      <w:pStyle w:val="a4"/>
      <w:tabs>
        <w:tab w:val="clear" w:pos="4153"/>
        <w:tab w:val="clear" w:pos="8306"/>
        <w:tab w:val="right" w:pos="8932"/>
      </w:tabs>
      <w:wordWrap w:val="0"/>
      <w:ind w:leftChars="6" w:left="13"/>
      <w:jc w:val="right"/>
    </w:pPr>
    <w:r>
      <w:rPr>
        <w:rFonts w:hint="eastAsia"/>
      </w:rPr>
      <w:t>服务热线：</w:t>
    </w:r>
    <w:r>
      <w:rPr>
        <w:rFonts w:hint="eastAsia"/>
        <w:szCs w:val="21"/>
      </w:rPr>
      <w:t>010-</w:t>
    </w:r>
    <w:r>
      <w:t>8727</w:t>
    </w:r>
    <w:r>
      <w:rPr>
        <w:rFonts w:hint="eastAsia"/>
      </w:rPr>
      <w:t>7707</w:t>
    </w:r>
    <w:r>
      <w:rPr>
        <w:szCs w:val="21"/>
      </w:rPr>
      <w:tab/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1</w:t>
    </w:r>
    <w:r>
      <w:fldChar w:fldCharType="end"/>
    </w:r>
    <w:r>
      <w:rPr>
        <w:rFonts w:hint="eastAsia"/>
      </w:rPr>
      <w:t xml:space="preserve">　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D0E59" w:rsidRDefault="00EE7FC4">
    <w:pPr>
      <w:pStyle w:val="a3"/>
      <w:tabs>
        <w:tab w:val="clear" w:pos="8306"/>
        <w:tab w:val="right" w:pos="9061"/>
      </w:tabs>
    </w:pPr>
    <w:r>
      <w:rPr>
        <w:rFonts w:hint="eastAsia"/>
      </w:rPr>
      <w:t>丽人剪报</w:t>
    </w:r>
    <w:r>
      <w:tab/>
    </w:r>
    <w:r>
      <w:rPr>
        <w:rFonts w:hint="eastAsia"/>
      </w:rPr>
      <w:t xml:space="preserve">                                                         </w:t>
    </w:r>
    <w:r>
      <w:rPr>
        <w:rFonts w:hint="eastAsia"/>
      </w:rPr>
      <w:t>《综合》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D0E59" w:rsidRDefault="00EE7FC4">
    <w:pPr>
      <w:pStyle w:val="a3"/>
      <w:tabs>
        <w:tab w:val="clear" w:pos="8306"/>
        <w:tab w:val="right" w:pos="9061"/>
      </w:tabs>
      <w:jc w:val="both"/>
    </w:pPr>
    <w:r>
      <w:rPr>
        <w:rFonts w:hint="eastAsia"/>
      </w:rPr>
      <w:t>丽人剪报</w:t>
    </w:r>
    <w:r>
      <w:rPr>
        <w:rFonts w:hint="eastAsia"/>
      </w:rPr>
      <w:t xml:space="preserve">                                                    </w:t>
    </w:r>
    <w:r>
      <w:rPr>
        <w:rFonts w:hint="eastAsia"/>
      </w:rPr>
      <w:t xml:space="preserve">      </w:t>
    </w:r>
    <w:r>
      <w:rPr>
        <w:rFonts w:hint="eastAsia"/>
      </w:rPr>
      <w:t>《综合》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A76C4"/>
    <w:rsid w:val="001A76C4"/>
    <w:rsid w:val="00EE7F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A76C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1A76C4"/>
    <w:rPr>
      <w:rFonts w:ascii="黑体" w:eastAsia="黑体" w:hAnsi="宋体" w:cs="Times New Roman"/>
      <w:b/>
      <w:kern w:val="36"/>
      <w:sz w:val="32"/>
      <w:szCs w:val="32"/>
    </w:rPr>
  </w:style>
  <w:style w:type="paragraph" w:styleId="a3">
    <w:name w:val="header"/>
    <w:basedOn w:val="a"/>
    <w:link w:val="Char"/>
    <w:rsid w:val="001A76C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">
    <w:name w:val="页眉 Char"/>
    <w:basedOn w:val="a0"/>
    <w:link w:val="a3"/>
    <w:rsid w:val="001A76C4"/>
    <w:rPr>
      <w:rFonts w:ascii="宋体" w:eastAsia="宋体" w:hAnsi="宋体" w:cs="Times New Roman"/>
      <w:b/>
      <w:bCs/>
      <w:i/>
      <w:kern w:val="36"/>
      <w:sz w:val="24"/>
      <w:szCs w:val="18"/>
    </w:rPr>
  </w:style>
  <w:style w:type="paragraph" w:styleId="a4">
    <w:name w:val="footer"/>
    <w:basedOn w:val="a"/>
    <w:link w:val="Char0"/>
    <w:rsid w:val="001A76C4"/>
    <w:pPr>
      <w:tabs>
        <w:tab w:val="center" w:pos="4153"/>
        <w:tab w:val="right" w:pos="8306"/>
      </w:tabs>
      <w:snapToGrid w:val="0"/>
      <w:jc w:val="left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0">
    <w:name w:val="页脚 Char"/>
    <w:basedOn w:val="a0"/>
    <w:link w:val="a4"/>
    <w:rsid w:val="001A76C4"/>
    <w:rPr>
      <w:rFonts w:ascii="宋体" w:eastAsia="宋体" w:hAnsi="宋体" w:cs="Times New Roman"/>
      <w:b/>
      <w:bCs/>
      <w:i/>
      <w:kern w:val="36"/>
      <w:sz w:val="24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206</Words>
  <Characters>1177</Characters>
  <Application>Microsoft Office Word</Application>
  <DocSecurity>0</DocSecurity>
  <Lines>9</Lines>
  <Paragraphs>2</Paragraphs>
  <ScaleCrop>false</ScaleCrop>
  <Company>Microsoft</Company>
  <LinksUpToDate>false</LinksUpToDate>
  <CharactersWithSpaces>1381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2023-05-31T07:32:00Z</dcterms:created>
</cp:coreProperties>
</file>