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docProps/app.xml" ContentType="application/vnd.openxmlformats-officedocument.extended-properties+xml"/>
  <Override PartName="/word/settings.xml" ContentType="application/vnd.openxmlformats-officedocument.wordprocessingml.settings+xml"/>
  <Override PartName="/word/theme/theme1.xml" ContentType="application/vnd.openxmlformats-officedocument.theme+xml"/>
  <Override PartName="/word/fontTable.xml" ContentType="application/vnd.openxmlformats-officedocument.wordprocessingml.fontTable+xml"/>
  <Override PartName="/word/webSettings.xml" ContentType="application/vnd.openxmlformats-officedocument.wordprocessingml.webSettings+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007622A4" w:rsidRDefault="007622A4" w:rsidP="00542856">
      <w:pPr>
        <w:pStyle w:val="1"/>
      </w:pPr>
      <w:r w:rsidRPr="00542856">
        <w:rPr>
          <w:rFonts w:hint="eastAsia"/>
        </w:rPr>
        <w:t>盱眙</w:t>
      </w:r>
      <w:r>
        <w:rPr>
          <w:rFonts w:hint="eastAsia"/>
        </w:rPr>
        <w:t>县</w:t>
      </w:r>
      <w:r w:rsidRPr="00542856">
        <w:rPr>
          <w:rFonts w:hint="eastAsia"/>
        </w:rPr>
        <w:t>自然资源和规划局</w:t>
      </w:r>
      <w:r>
        <w:rPr>
          <w:rFonts w:hint="eastAsia"/>
        </w:rPr>
        <w:t>：</w:t>
      </w:r>
      <w:r w:rsidRPr="00542856">
        <w:rPr>
          <w:rFonts w:hint="eastAsia"/>
        </w:rPr>
        <w:t>全域整治创绘乡村振兴新画卷</w:t>
      </w:r>
    </w:p>
    <w:p w:rsidR="007622A4" w:rsidRDefault="007622A4" w:rsidP="007622A4">
      <w:pPr>
        <w:ind w:firstLineChars="200" w:firstLine="420"/>
      </w:pPr>
      <w:r>
        <w:rPr>
          <w:rFonts w:hint="eastAsia"/>
        </w:rPr>
        <w:t>近日，盱眙管仲镇国土空间全域综合整治省级示范项目实施方案通过县级论证。项目范围涉及管仲镇金陡湖村、晓庄村、太平村</w:t>
      </w:r>
      <w:r>
        <w:t>3</w:t>
      </w:r>
      <w:r>
        <w:t>个行政村，总面积</w:t>
      </w:r>
      <w:r>
        <w:t>2467.3553</w:t>
      </w:r>
      <w:r>
        <w:t>公顷，总投资约为</w:t>
      </w:r>
      <w:r>
        <w:t>3.37</w:t>
      </w:r>
      <w:r>
        <w:t>亿元，可新增耕地</w:t>
      </w:r>
      <w:r>
        <w:t>81.2615</w:t>
      </w:r>
      <w:r>
        <w:t>公顷。</w:t>
      </w:r>
    </w:p>
    <w:p w:rsidR="007622A4" w:rsidRDefault="007622A4" w:rsidP="00542856">
      <w:r>
        <w:rPr>
          <w:rFonts w:hint="eastAsia"/>
        </w:rPr>
        <w:t xml:space="preserve">　　我局依托镇国土空间全域综合整治项目，深挖“管鲍行贾分金和情义生金、陡湖天然湿地日出斗金”历史文化生态资源，创新性提出“生态农旅示范区”引领乡村振兴的“金字”发展思路，围绕金陡湖，打造“农旅融合”生态农业综合体，以生态画笔，铺染生态保护底色、点染产业发展特色，烘染农民富裕成色，创绘乡村振兴新画卷。</w:t>
      </w:r>
    </w:p>
    <w:p w:rsidR="007622A4" w:rsidRDefault="007622A4" w:rsidP="00542856">
      <w:r>
        <w:rPr>
          <w:rFonts w:hint="eastAsia"/>
        </w:rPr>
        <w:t xml:space="preserve">　　以生态修复为基础，点缀乡村振兴“风景画”。保护利用湿地，探寻生态红利释放新出口。通过盱眙县陡湖乔嘴生态修复工程，实施生态修复、水土保持、景观道路及景观小品建设等工程。为提高防汛能力，完善项目区道路网格，对现有部分道路进行提档升级。</w:t>
      </w:r>
    </w:p>
    <w:p w:rsidR="007622A4" w:rsidRDefault="007622A4" w:rsidP="00542856">
      <w:r>
        <w:rPr>
          <w:rFonts w:hint="eastAsia"/>
        </w:rPr>
        <w:t xml:space="preserve">　　以产业发展为契机，描绘乡村振兴“工笔画”。创新产业发展模式，由“散、小、弱”的单一化养殖模式向“聚、大、强”的现代化产业园模式转变。从环湖区域土地综合整治着手，建设产学研融合区，助推“盱眙龙虾”品牌二次创业，培育“金陡湖龙虾”等本土农特品牌，提升管仲农产品品牌价值，推动管仲特色农业产业化发展，带动盱眙河西及洪泽湖区域农产品深加工、交易、仓储及物流转运。打造三产融合集聚区，深挖资源潜力，以生态振兴推动富民增收，以产业振兴擦亮乡村振兴底色。</w:t>
      </w:r>
    </w:p>
    <w:p w:rsidR="007622A4" w:rsidRDefault="007622A4" w:rsidP="00542856">
      <w:r>
        <w:rPr>
          <w:rFonts w:hint="eastAsia"/>
        </w:rPr>
        <w:t xml:space="preserve">　　以农旅融合为媒介，渲染乡村振兴“田园画”。拓展乡村旅游新业态，开发农耕体验、亲子互动、农副产品制作等形式多样、特色鲜明的农旅产品，延伸旅游产业链条，推动农旅品牌融合，展销一体。从退圩还湖着手，打造“万亩荷花万亩藕、万亩菱角万棵柳”的生态观光区；从金陡湖农特产品展销、芦荡垂钓中心等项目着手，扩大陡湖知名度和影响力。</w:t>
      </w:r>
    </w:p>
    <w:p w:rsidR="007622A4" w:rsidRDefault="007622A4" w:rsidP="00542856">
      <w:r>
        <w:rPr>
          <w:rFonts w:hint="eastAsia"/>
        </w:rPr>
        <w:t xml:space="preserve">　　以创新赋能为抓手，勾勒乡村振兴“写意画”。突破商业化发展瓶颈，保留生态、乡村原汁原味，采取“插花式”方法，实施村庄整治，保持乡村独特的风貌，留住村庄的人气和烟火气。在规划过程中，既考虑美感布局，也考虑最终运营效果，把难度降低、把成本减少、把效果彰显。增强全局性和系统性思维，与第一山</w:t>
      </w:r>
      <w:r>
        <w:t>5A</w:t>
      </w:r>
      <w:r>
        <w:t>级景区创建遥相呼应。同时，结合大运河文化带和整个盱眙山水胜境，增强辐射能力。</w:t>
      </w:r>
    </w:p>
    <w:p w:rsidR="007622A4" w:rsidRDefault="007622A4" w:rsidP="00542856">
      <w:pPr>
        <w:ind w:firstLine="420"/>
      </w:pPr>
      <w:r>
        <w:rPr>
          <w:rFonts w:hint="eastAsia"/>
        </w:rPr>
        <w:t>该项目建成后有效实现生态与人文和谐、农业与旅游融合发展的高效农业示范区、城郊联动发展示范区、一三产融合发展示范区，创绘盱眙国土空间全域综合整治项目助推乡村振兴新篇章。</w:t>
      </w:r>
    </w:p>
    <w:p w:rsidR="007622A4" w:rsidRDefault="007622A4" w:rsidP="00542856">
      <w:pPr>
        <w:ind w:firstLine="420"/>
        <w:jc w:val="right"/>
      </w:pPr>
      <w:r w:rsidRPr="00542856">
        <w:rPr>
          <w:rFonts w:hint="eastAsia"/>
        </w:rPr>
        <w:t>盱眙县自然资源和规划局</w:t>
      </w:r>
      <w:r w:rsidRPr="00542856">
        <w:t>2023-05-08</w:t>
      </w:r>
    </w:p>
    <w:p w:rsidR="007622A4" w:rsidRDefault="007622A4" w:rsidP="00690B52">
      <w:pPr>
        <w:sectPr w:rsidR="007622A4" w:rsidSect="00690B52">
          <w:type w:val="continuous"/>
          <w:pgSz w:w="11906" w:h="16838"/>
          <w:pgMar w:top="1644" w:right="1236" w:bottom="1418" w:left="1814" w:header="851" w:footer="907" w:gutter="0"/>
          <w:pgNumType w:start="1"/>
          <w:cols w:space="720"/>
          <w:docGrid w:type="lines" w:linePitch="341" w:charSpace="2373"/>
        </w:sectPr>
      </w:pPr>
    </w:p>
    <w:p w:rsidR="000D4F99" w:rsidRDefault="000D4F99"/>
    <w:sectPr w:rsidR="000D4F99">
      <w:pgSz w:w="11906" w:h="16838"/>
      <w:pgMar w:top="1440" w:right="1800" w:bottom="1440" w:left="1800" w:header="851" w:footer="992" w:gutter="0"/>
      <w:cols w:space="425"/>
      <w:docGrid w:type="lines" w:linePitch="312"/>
    </w:sectPr>
  </w:body>
</w:document>
</file>

<file path=word/fontTable.xml><?xml version="1.0" encoding="utf-8"?>
<w:fonts xmlns:r="http://schemas.openxmlformats.org/officeDocument/2006/relationships" xmlns:w="http://schemas.openxmlformats.org/wordprocessingml/2006/main">
  <w:font w:name="Calibri">
    <w:panose1 w:val="020F0502020204030204"/>
    <w:charset w:val="00"/>
    <w:family w:val="swiss"/>
    <w:pitch w:val="variable"/>
    <w:sig w:usb0="A00002EF" w:usb1="4000207B" w:usb2="00000000" w:usb3="00000000" w:csb0="0000009F" w:csb1="00000000"/>
  </w:font>
  <w:font w:name="宋体">
    <w:altName w:val="SimSun"/>
    <w:panose1 w:val="02010600030101010101"/>
    <w:charset w:val="86"/>
    <w:family w:val="auto"/>
    <w:pitch w:val="variable"/>
    <w:sig w:usb0="00000003" w:usb1="288F0000" w:usb2="00000016" w:usb3="00000000" w:csb0="00040001" w:csb1="00000000"/>
  </w:font>
  <w:font w:name="Times New Roman">
    <w:panose1 w:val="02020603050405020304"/>
    <w:charset w:val="00"/>
    <w:family w:val="roman"/>
    <w:pitch w:val="variable"/>
    <w:sig w:usb0="20002A87" w:usb1="80000000" w:usb2="00000008" w:usb3="00000000" w:csb0="000001FF" w:csb1="00000000"/>
  </w:font>
  <w:font w:name="黑体">
    <w:altName w:val="SimHei"/>
    <w:panose1 w:val="02010600030101010101"/>
    <w:charset w:val="86"/>
    <w:family w:val="modern"/>
    <w:pitch w:val="fixed"/>
    <w:sig w:usb0="800002BF" w:usb1="38CF7CFA" w:usb2="00000016" w:usb3="00000000" w:csb0="00040001" w:csb1="00000000"/>
  </w:font>
  <w:font w:name="Cambria">
    <w:panose1 w:val="02040503050406030204"/>
    <w:charset w:val="00"/>
    <w:family w:val="roman"/>
    <w:pitch w:val="variable"/>
    <w:sig w:usb0="A00002EF" w:usb1="4000004B" w:usb2="00000000" w:usb3="00000000" w:csb0="0000009F" w:csb1="00000000"/>
  </w:font>
</w:fonts>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view w:val="normal"/>
  <w:bordersDoNotSurroundHeader/>
  <w:bordersDoNotSurroundFooter/>
  <w:defaultTabStop w:val="420"/>
  <w:drawingGridVerticalSpacing w:val="156"/>
  <w:displayHorizontalDrawingGridEvery w:val="0"/>
  <w:displayVerticalDrawingGridEvery w:val="2"/>
  <w:characterSpacingControl w:val="compressPunctuation"/>
  <w:compat>
    <w:spaceForUL/>
    <w:balanceSingleByteDoubleByteWidth/>
    <w:doNotLeaveBackslashAlone/>
    <w:ulTrailSpace/>
    <w:doNotExpandShiftReturn/>
    <w:adjustLineHeightInTable/>
    <w:useFELayout/>
  </w:compat>
  <w:rsids>
    <w:rsidRoot w:val="007622A4"/>
    <w:rsid w:val="000D4F99"/>
    <w:rsid w:val="007622A4"/>
  </w:rsids>
  <m:mathPr>
    <m:mathFont m:val="Cambria Math"/>
    <m:brkBin m:val="before"/>
    <m:brkBinSub m:val="--"/>
    <m:smallFrac m:val="off"/>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heme="minorHAnsi" w:eastAsiaTheme="minorEastAsia" w:hAnsiTheme="minorHAnsi" w:cstheme="minorBidi"/>
        <w:kern w:val="2"/>
        <w:sz w:val="21"/>
        <w:szCs w:val="22"/>
        <w:lang w:val="en-US" w:eastAsia="zh-CN"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0"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pPr>
      <w:widowControl w:val="0"/>
      <w:jc w:val="both"/>
    </w:pPr>
  </w:style>
  <w:style w:type="paragraph" w:styleId="1">
    <w:name w:val="heading 1"/>
    <w:basedOn w:val="a"/>
    <w:next w:val="a"/>
    <w:link w:val="1Char"/>
    <w:qFormat/>
    <w:rsid w:val="007622A4"/>
    <w:pPr>
      <w:widowControl/>
      <w:spacing w:before="100" w:beforeAutospacing="1" w:after="100" w:afterAutospacing="1"/>
      <w:ind w:firstLineChars="200" w:firstLine="643"/>
      <w:jc w:val="center"/>
      <w:outlineLvl w:val="0"/>
    </w:pPr>
    <w:rPr>
      <w:rFonts w:ascii="黑体" w:eastAsia="黑体" w:hAnsi="宋体" w:cs="Times New Roman"/>
      <w:b/>
      <w:kern w:val="36"/>
      <w:sz w:val="32"/>
      <w:szCs w:val="32"/>
    </w:rPr>
  </w:style>
  <w:style w:type="character" w:default="1" w:styleId="a0">
    <w:name w:val="Default Paragraph Font"/>
    <w:uiPriority w:val="1"/>
    <w:semiHidden/>
    <w:unhideWhenUsed/>
  </w:style>
  <w:style w:type="table" w:default="1" w:styleId="a1">
    <w:name w:val="Normal Table"/>
    <w:uiPriority w:val="99"/>
    <w:semiHidden/>
    <w:unhideWhenUsed/>
    <w:qFormat/>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customStyle="1" w:styleId="1Char">
    <w:name w:val="标题 1 Char"/>
    <w:basedOn w:val="a0"/>
    <w:link w:val="1"/>
    <w:qFormat/>
    <w:rsid w:val="007622A4"/>
    <w:rPr>
      <w:rFonts w:ascii="黑体" w:eastAsia="黑体" w:hAnsi="宋体" w:cs="Times New Roman"/>
      <w:b/>
      <w:kern w:val="36"/>
      <w:sz w:val="32"/>
      <w:szCs w:val="32"/>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5" Type="http://schemas.openxmlformats.org/officeDocument/2006/relationships/theme" Target="theme/theme1.xml"/><Relationship Id="rId4" Type="http://schemas.openxmlformats.org/officeDocument/2006/relationships/fontTable" Target="fontTable.xml"/></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0</TotalTime>
  <Pages>1</Pages>
  <Words>160</Words>
  <Characters>915</Characters>
  <Application>Microsoft Office Word</Application>
  <DocSecurity>0</DocSecurity>
  <Lines>7</Lines>
  <Paragraphs>2</Paragraphs>
  <ScaleCrop>false</ScaleCrop>
  <Company>Microsoft</Company>
  <LinksUpToDate>false</LinksUpToDate>
  <CharactersWithSpaces>1073</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Users</dc:creator>
  <cp:keywords/>
  <dc:description/>
  <cp:lastModifiedBy/>
  <cp:revision>1</cp:revision>
  <dcterms:created xsi:type="dcterms:W3CDTF">2023-05-10T02:43:00Z</dcterms:created>
</cp:coreProperties>
</file>