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C6E" w:rsidRDefault="000F2C6E" w:rsidP="0074681B">
      <w:pPr>
        <w:pStyle w:val="1"/>
      </w:pPr>
      <w:r w:rsidRPr="009001E3">
        <w:rPr>
          <w:rFonts w:hint="eastAsia"/>
        </w:rPr>
        <w:t>黔西南州委老干部局：“四力四度”推动新时期老干部工作纵深发展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近年来，黔西南州委老干部局聚焦主业主责，把握职责定位，着力提升“四种能力”，把牢“四个维度”，不断推动新时期老干部工作纵深发展。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提升政治引领力，理论武装有高度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坚持以党的政治建设为统领，探索创新理论武装，着力加强政治忠诚教育，扎实细致地做好老同志思想政治工作。采取专题辅导、“送学上门”、信息化平台推送等形式，组织引导广大离退休干部深刻领悟“两个确立”决定性意义，更加坚定自觉做到“两个维护”。</w:t>
      </w:r>
      <w:r>
        <w:t>2022</w:t>
      </w:r>
      <w:r>
        <w:t>年以来，共组织开展各类专题辅导学习</w:t>
      </w:r>
      <w:r>
        <w:t>30</w:t>
      </w:r>
      <w:r>
        <w:t>余场</w:t>
      </w:r>
      <w:r>
        <w:t>(</w:t>
      </w:r>
      <w:r>
        <w:t>次</w:t>
      </w:r>
      <w:r>
        <w:t>)</w:t>
      </w:r>
      <w:r>
        <w:t>，送学上门</w:t>
      </w:r>
      <w:r>
        <w:t>300</w:t>
      </w:r>
      <w:r>
        <w:t>余次，发放各类学习资料</w:t>
      </w:r>
      <w:r>
        <w:t>600</w:t>
      </w:r>
      <w:r>
        <w:t>余册，通过信息化平台推送学习信息</w:t>
      </w:r>
      <w:r>
        <w:t>50</w:t>
      </w:r>
      <w:r>
        <w:t>余条，有效提升了广大老干部、老同志政治理论素养，进一步筑牢了思想根基。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提升党建创新力，组织建设有深度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出台了《关于加强新时代离退休干部党的建设工作的实施办法》，以“组织设置好、班子建设好、党员队伍好、学习活动好、作用发挥好、制度坚持好”为标准，开展“六好”示范支部创建工作，创建命名州县两级示范性离退休干部党支部</w:t>
      </w:r>
      <w:r>
        <w:t>25</w:t>
      </w:r>
      <w:r>
        <w:t>个，进一步深化巩固了党支部标准化规范化建设成果。以</w:t>
      </w:r>
      <w:r>
        <w:t>“</w:t>
      </w:r>
      <w:r>
        <w:t>党建带关建</w:t>
      </w:r>
      <w:r>
        <w:t>”</w:t>
      </w:r>
      <w:r>
        <w:t>为抓手，以阵地建设为依托，进一步加强了离退休干部异地党支部建设。目前，已建普安、晴隆、兴仁、册亨、望谟驻兴义、贵阳、昆明等地离退休干部党支部</w:t>
      </w:r>
      <w:r>
        <w:t>24</w:t>
      </w:r>
      <w:r>
        <w:t>个，不断增强离退休干部党组织政治功能和组织功能，确保离退休老党员流动到哪里，党的组织建设就</w:t>
      </w:r>
      <w:r>
        <w:rPr>
          <w:rFonts w:hint="eastAsia"/>
        </w:rPr>
        <w:t>跟进到哪里。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提升服务保障力，待遇落实有温度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用心用情抓服务质量，精准落实好老干部的政治待遇、生活待遇，切实把服务保障工作做到老干部的心坎上。一是落实政治待遇用心。完善和落实老干部学习、阅读、听报告、向老干部通报情况、组织老干部参观学习、参加重要会议和重大节点走访慰问老干部等制度，让老干部及时了解党和政府的重大方针政策。二是落实生活待遇用情。修订完善《州直单位特殊困难离退休干部帮扶基金管理使用办法》，提升帮扶基金标准，加大对特殊困难老干部帮扶力度，在生活上给予更多照顾，在情感上给予更多的关怀。</w:t>
      </w:r>
      <w:r>
        <w:t>2022</w:t>
      </w:r>
      <w:r>
        <w:t>年，共为</w:t>
      </w:r>
      <w:r>
        <w:t>12</w:t>
      </w:r>
      <w:r>
        <w:t>名有特殊困难的离退休干部及遗孀发放帮扶基</w:t>
      </w:r>
      <w:r>
        <w:rPr>
          <w:rFonts w:hint="eastAsia"/>
        </w:rPr>
        <w:t>金</w:t>
      </w:r>
      <w:r>
        <w:t>12.6</w:t>
      </w:r>
      <w:r>
        <w:t>万元，为</w:t>
      </w:r>
      <w:r>
        <w:t>90</w:t>
      </w:r>
      <w:r>
        <w:t>余名符合条件的退休干部办理了高龄补贴和就医</w:t>
      </w:r>
      <w:r>
        <w:t>“</w:t>
      </w:r>
      <w:r>
        <w:t>绿色通道</w:t>
      </w:r>
      <w:r>
        <w:t>”</w:t>
      </w:r>
      <w:r>
        <w:t>服务卡，为</w:t>
      </w:r>
      <w:r>
        <w:t>30</w:t>
      </w:r>
      <w:r>
        <w:t>名建初干部办理了生活、医疗补助费审批，为</w:t>
      </w:r>
      <w:r>
        <w:t>26</w:t>
      </w:r>
      <w:r>
        <w:t>名离休干部发放了特需费。三是落实精神关怀要用力。建立健全《黔西南州干部荣誉退休工作制度》《州委老干部局局务会成员联系州直单位厅级</w:t>
      </w:r>
      <w:r>
        <w:t>(</w:t>
      </w:r>
      <w:r>
        <w:t>实职</w:t>
      </w:r>
      <w:r>
        <w:t>)</w:t>
      </w:r>
      <w:r>
        <w:t>离退休干部制度》，进一步强化对老干部的政治引领、服务保障和激励关怀。荣誉退休制度建立以来，全州各级各有关部门为</w:t>
      </w:r>
      <w:r>
        <w:t>120</w:t>
      </w:r>
      <w:r>
        <w:t>余名退休干部举办荣誉退休仪式，进一步增强了退休干部的获得感、幸福感。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提升添能活动力，作用发挥有亮度</w:t>
      </w:r>
    </w:p>
    <w:p w:rsidR="000F2C6E" w:rsidRDefault="000F2C6E" w:rsidP="000F2C6E">
      <w:pPr>
        <w:ind w:firstLineChars="200" w:firstLine="420"/>
      </w:pPr>
      <w:r>
        <w:rPr>
          <w:rFonts w:hint="eastAsia"/>
        </w:rPr>
        <w:t>积极创造条件、搭建平台，广泛凝聚离退休干部力量，充分发挥好老干部的政治优势、经验优势、威望优势，引导老同志为全州经济社会发展贡献智慧和力量。一是深入推进“四在学校·幸福校园”活动，发放慰问金近</w:t>
      </w:r>
      <w:r>
        <w:t>200</w:t>
      </w:r>
      <w:r>
        <w:t>万元，让更多的农村留守儿童得到有效关爱。二是深入推进</w:t>
      </w:r>
      <w:r>
        <w:t>“</w:t>
      </w:r>
      <w:r>
        <w:t>立德树人</w:t>
      </w:r>
      <w:r>
        <w:t>·</w:t>
      </w:r>
      <w:r>
        <w:t>以法育人</w:t>
      </w:r>
      <w:r>
        <w:t>”</w:t>
      </w:r>
      <w:r>
        <w:t>活动，组织开展主题教育和法治宣传教育</w:t>
      </w:r>
      <w:r>
        <w:t>2600</w:t>
      </w:r>
      <w:r>
        <w:t>余场次，受教育青少年</w:t>
      </w:r>
      <w:r>
        <w:t>65</w:t>
      </w:r>
      <w:r>
        <w:t>万余人次，助力德育引领工程得以深入实施。三是深入推进</w:t>
      </w:r>
      <w:r>
        <w:t>“</w:t>
      </w:r>
      <w:r>
        <w:t>乡村振兴</w:t>
      </w:r>
      <w:r>
        <w:t>·</w:t>
      </w:r>
      <w:r>
        <w:t>关爱同行</w:t>
      </w:r>
      <w:r>
        <w:t>”</w:t>
      </w:r>
      <w:r>
        <w:t>活动，开展农村青年科技培训</w:t>
      </w:r>
      <w:r>
        <w:t>70</w:t>
      </w:r>
      <w:r>
        <w:t>场次近</w:t>
      </w:r>
      <w:r>
        <w:t>1</w:t>
      </w:r>
      <w:r>
        <w:t>万人次，建成科技服务示范基地</w:t>
      </w:r>
      <w:r>
        <w:t>9</w:t>
      </w:r>
      <w:r>
        <w:t>个，带动</w:t>
      </w:r>
      <w:r>
        <w:t>1667</w:t>
      </w:r>
      <w:r>
        <w:t>户</w:t>
      </w:r>
      <w:r>
        <w:t>6500</w:t>
      </w:r>
      <w:r>
        <w:t>余人</w:t>
      </w:r>
      <w:r>
        <w:rPr>
          <w:rFonts w:hint="eastAsia"/>
        </w:rPr>
        <w:t>增收。四是深入推进“文教兴州·五老助力”活动，争取省关工委经费支持，举办“幼儿园园长及骨干教师培训班”</w:t>
      </w:r>
      <w:r>
        <w:t>2</w:t>
      </w:r>
      <w:r>
        <w:t>期</w:t>
      </w:r>
      <w:r>
        <w:t>238</w:t>
      </w:r>
      <w:r>
        <w:t>人，创建农村幼儿园</w:t>
      </w:r>
      <w:r>
        <w:t>“</w:t>
      </w:r>
      <w:r>
        <w:t>研培中心</w:t>
      </w:r>
      <w:r>
        <w:t>”7</w:t>
      </w:r>
      <w:r>
        <w:t>个。五是深入推进</w:t>
      </w:r>
      <w:r>
        <w:t>“</w:t>
      </w:r>
      <w:r>
        <w:t>五老</w:t>
      </w:r>
      <w:r>
        <w:t>”</w:t>
      </w:r>
      <w:r>
        <w:t>参与社会治理活动。组织</w:t>
      </w:r>
      <w:r>
        <w:t>“</w:t>
      </w:r>
      <w:r>
        <w:t>五老</w:t>
      </w:r>
      <w:r>
        <w:t>”</w:t>
      </w:r>
      <w:r>
        <w:t>参与网吧监督</w:t>
      </w:r>
      <w:r>
        <w:t>114</w:t>
      </w:r>
      <w:r>
        <w:t>次、参与城区及校园周边环境整治</w:t>
      </w:r>
      <w:r>
        <w:t>386</w:t>
      </w:r>
      <w:r>
        <w:t>次、参与矛盾化解</w:t>
      </w:r>
      <w:r>
        <w:t>738</w:t>
      </w:r>
      <w:r>
        <w:t>次。通过赋</w:t>
      </w:r>
      <w:r>
        <w:t>“</w:t>
      </w:r>
      <w:r>
        <w:t>银发之能</w:t>
      </w:r>
      <w:r>
        <w:t>”</w:t>
      </w:r>
      <w:r>
        <w:t>，聚</w:t>
      </w:r>
      <w:r>
        <w:t>“</w:t>
      </w:r>
      <w:r>
        <w:t>银发之才</w:t>
      </w:r>
      <w:r>
        <w:t>”</w:t>
      </w:r>
      <w:r>
        <w:t>，进一步谱写了</w:t>
      </w:r>
      <w:r>
        <w:t>“</w:t>
      </w:r>
      <w:r>
        <w:t>银发之曲</w:t>
      </w:r>
      <w:r>
        <w:t>”</w:t>
      </w:r>
      <w:r>
        <w:t>，展现了</w:t>
      </w:r>
      <w:r>
        <w:t>“</w:t>
      </w:r>
      <w:r>
        <w:t>银发之美</w:t>
      </w:r>
      <w:r>
        <w:t>”</w:t>
      </w:r>
      <w:r>
        <w:t>。</w:t>
      </w:r>
    </w:p>
    <w:p w:rsidR="000F2C6E" w:rsidRDefault="000F2C6E" w:rsidP="009001E3">
      <w:pPr>
        <w:jc w:val="right"/>
      </w:pPr>
      <w:r w:rsidRPr="009001E3">
        <w:rPr>
          <w:rFonts w:hint="eastAsia"/>
        </w:rPr>
        <w:t>人民网</w:t>
      </w:r>
      <w:r>
        <w:rPr>
          <w:rFonts w:hint="eastAsia"/>
        </w:rPr>
        <w:t>2023-5-11</w:t>
      </w:r>
    </w:p>
    <w:p w:rsidR="000F2C6E" w:rsidRDefault="000F2C6E" w:rsidP="0074681B">
      <w:pPr>
        <w:sectPr w:rsidR="000F2C6E" w:rsidSect="007468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1637" w:rsidRDefault="00B01637"/>
    <w:sectPr w:rsidR="00B01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2C6E"/>
    <w:rsid w:val="000F2C6E"/>
    <w:rsid w:val="00B01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2C6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F2C6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1345</Characters>
  <Application>Microsoft Office Word</Application>
  <DocSecurity>0</DocSecurity>
  <Lines>11</Lines>
  <Paragraphs>3</Paragraphs>
  <ScaleCrop>false</ScaleCrop>
  <Company>Microsoft</Company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2023-05-17T08:45:00Z</dcterms:created>
</cp:coreProperties>
</file>