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BB9" w:rsidRDefault="008D6BB9">
      <w:pPr>
        <w:pStyle w:val="1"/>
      </w:pPr>
      <w:r>
        <w:rPr>
          <w:rFonts w:hint="eastAsia"/>
        </w:rPr>
        <w:t>关于金华市社会养老服务体系建设情况的审议意见</w:t>
      </w:r>
    </w:p>
    <w:p w:rsidR="008D6BB9" w:rsidRDefault="008D6BB9">
      <w:r>
        <w:rPr>
          <w:rFonts w:hint="eastAsia"/>
        </w:rPr>
        <w:t xml:space="preserve">　　关于我市社会养老服务体系建设情况的审议意见</w:t>
      </w:r>
    </w:p>
    <w:p w:rsidR="008D6BB9" w:rsidRDefault="008D6BB9">
      <w:r>
        <w:rPr>
          <w:rFonts w:hint="eastAsia"/>
        </w:rPr>
        <w:t xml:space="preserve">　　</w:t>
      </w:r>
      <w:r>
        <w:rPr>
          <w:rFonts w:hint="eastAsia"/>
        </w:rPr>
        <w:t>2015</w:t>
      </w:r>
      <w:r>
        <w:rPr>
          <w:rFonts w:hint="eastAsia"/>
        </w:rPr>
        <w:t>年</w:t>
      </w:r>
      <w:r>
        <w:rPr>
          <w:rFonts w:hint="eastAsia"/>
        </w:rPr>
        <w:t>10</w:t>
      </w:r>
      <w:r>
        <w:rPr>
          <w:rFonts w:hint="eastAsia"/>
        </w:rPr>
        <w:t>月</w:t>
      </w:r>
      <w:r>
        <w:rPr>
          <w:rFonts w:hint="eastAsia"/>
        </w:rPr>
        <w:t>27</w:t>
      </w:r>
      <w:r>
        <w:rPr>
          <w:rFonts w:hint="eastAsia"/>
        </w:rPr>
        <w:t>日，金华市第六届人大常委会第三十五次会议听取和审议了张伟亚副市长代表市政府所作的《关于我市社会养老服务体系建设工作情况的报告》和市人大常委会专题调查组所作的《关于我市社会养老服务体系建设情况的调查报告》。</w:t>
      </w:r>
    </w:p>
    <w:p w:rsidR="008D6BB9" w:rsidRDefault="008D6BB9">
      <w:r>
        <w:rPr>
          <w:rFonts w:hint="eastAsia"/>
        </w:rPr>
        <w:t xml:space="preserve">　　常委会组成人员认为，市政府重视养老服务工作，全市各地创造了许多经验和模式，工作取得明显成效，特别是居家养老服务模式得到广泛关注和肯定。市人大常委会专题调查组提出的建议全面中肯，希望有关方面认真研究处理。常委会组成人员指出，随着人口老龄化趋势加快，养老问题将成为“十三五”期间一个重大民生和社会问题。为有效满足老年人生活、医疗、健康、精神等方面需求，政府仍需要做大量工作，统筹各方面力量参与。希望市政府及有关部门进一步形成共识，高度重视养老服务工作，围绕“老有所养、老有所医、老有所学、老有所乐、老有所为”的目标，加大政策引导和工作力度，使我市养老服务体系建设达到更高水平。为此，提出以下意见和建议：</w:t>
      </w:r>
    </w:p>
    <w:p w:rsidR="008D6BB9" w:rsidRDefault="008D6BB9">
      <w:r>
        <w:rPr>
          <w:rFonts w:hint="eastAsia"/>
        </w:rPr>
        <w:t xml:space="preserve">　　一、坚持“十三五”规划引领。市、县政府要高度重视、明确目标、落实责任，在经济社会发展“十三五”总体规划中设专门章节规划养老服务工作，编制好相关专项规划，做到立足实际、科学规划、合理布局、综合利用。市区养老设施布局规划要在科学测算和深入调研基础上，“东西南北”均衡设置，并重点对开发金华山养老产业进行调研论证。养老设施布局规划要与城市建设总体规划、土地利用总体规划相衔接，有针对性地解决规划和用地等问题。规划不能仅停留在理论上，要积极行动，督促落实，将规划变为年度计划，将计划变为项目。</w:t>
      </w:r>
    </w:p>
    <w:p w:rsidR="008D6BB9" w:rsidRDefault="008D6BB9">
      <w:r>
        <w:rPr>
          <w:rFonts w:hint="eastAsia"/>
        </w:rPr>
        <w:t xml:space="preserve">　　二、支持医养结合加快发展。按照“家院互融、医养结合”的要求，发挥乡镇卫生院和农村医务室作用，促进医疗卫生与养老服务在服务、资源、政策上的深度融合，不断提高老年人医疗服务水平。要按照“医疗机构能养老”、“养老机构有医疗”的目标，做到小病不出养老院，医疗机构布点要与养老服务设施布局相衔接，积极引进民办（民营）专业性医疗机构，加快将养老机构内设卫生室（医疗室）纳入医保定点范围，统筹解决好老年人看病、医疗、护理等特殊医疗服务需求。</w:t>
      </w:r>
    </w:p>
    <w:p w:rsidR="008D6BB9" w:rsidRDefault="008D6BB9">
      <w:r>
        <w:rPr>
          <w:rFonts w:hint="eastAsia"/>
        </w:rPr>
        <w:t xml:space="preserve">　　三、积极引进社会资本发展养老产业。政府及有关部门要采取“多方参与、多元投入、多种经营”等方式，大力引导社会资本参与，加快推进养老机构建设，大力发展养老相关产业，将养老产业培养为我市新的经济增长点。要加快研究政策机制，出台实质性政策，明确部门工作职责，加强部门工作协调，研究解决民办（民营）养老机构在土地、审批、税费、经营年限等方面的具体问题。在养老服务设施土地供给上，可以探索采用价格锁定、用途锁定、标准锁定等形式，防止土地炒作，保障有效供给，降低企业运营成本。探索设立养老产业发展基金，吸纳社会资本参与，兴办众筹式的养老机构。推动养老房产及老年公寓项目建设，有效拉动内需。</w:t>
      </w:r>
    </w:p>
    <w:p w:rsidR="008D6BB9" w:rsidRDefault="008D6BB9">
      <w:r>
        <w:rPr>
          <w:rFonts w:hint="eastAsia"/>
        </w:rPr>
        <w:t xml:space="preserve">　　四、统筹各方力量参与养老事业。政府要加快城乡敬老院升级改造力度，提升服务质量，扩大服务半径，增加护理型床位数量，确保经济困难的失能、高龄、空巢老人老有所依。要健全养老服务补贴制度，确保低收入失能老人护理补贴足额及时发放到位。相关部门要完善“</w:t>
      </w:r>
      <w:r>
        <w:rPr>
          <w:rFonts w:hint="eastAsia"/>
        </w:rPr>
        <w:t>8890</w:t>
      </w:r>
      <w:r>
        <w:rPr>
          <w:rFonts w:hint="eastAsia"/>
        </w:rPr>
        <w:t>网络虚拟养老院”功能，继续探索运用“互联网</w:t>
      </w:r>
      <w:r>
        <w:rPr>
          <w:rFonts w:hint="eastAsia"/>
        </w:rPr>
        <w:t>+</w:t>
      </w:r>
      <w:r>
        <w:rPr>
          <w:rFonts w:hint="eastAsia"/>
        </w:rPr>
        <w:t>”技术手段，大力推进“智慧养老”、“智能家居”等服务。要出台相关政策措施，鼓励养老机构和居家养老服务照料中心投保商业责任保险，引导保险公司出台相关保险产品。要创新政府购买服务内容和方式，对社会“自助式”、“互助式”养老</w:t>
      </w:r>
      <w:r>
        <w:rPr>
          <w:rFonts w:hint="eastAsia"/>
        </w:rPr>
        <w:lastRenderedPageBreak/>
        <w:t>服务模式给予引导和扶持。</w:t>
      </w:r>
    </w:p>
    <w:p w:rsidR="008D6BB9" w:rsidRDefault="008D6BB9">
      <w:r>
        <w:rPr>
          <w:rFonts w:hint="eastAsia"/>
        </w:rPr>
        <w:t xml:space="preserve">　　五、加快养老机构建设步伐。要加快公办养老机构项目建设进度，增加床位数量和提升硬件设施，公示入住条件和公开床位情况，缓解公办养老机构“一床难求”问题。要加强对养老机构的日常监督管理，明确服务标准，完善工作流程，真正给入住老人以尊严和温暖。要高度重视解决养老机构消防安全改造和验收审批问题，加大消防投入和工作协调力度，促进养老机构规范化发展。公办养老机构与民办（民营）养老机构在服务对象和标准上要有所区别，避免同质化竞争。鼓励市场主体兴办营利性养老机构，采取多种经营方式，满足多样化养老需求。</w:t>
      </w:r>
    </w:p>
    <w:p w:rsidR="008D6BB9" w:rsidRDefault="008D6BB9">
      <w:r>
        <w:rPr>
          <w:rFonts w:hint="eastAsia"/>
        </w:rPr>
        <w:t xml:space="preserve">　　六、积极推进和全面规范居家养老服务。要按照“群众有需求、经济有来源、服务有保障、硬件有基础、安全有保障、发展可持续”的原则，积极推进和全面规范居家养老服务，逐步解决居家养老服务照料中心在布点、资金、管理、服务、卫生、安全等方面的问题，注重可持续发展。要加快与老年人生活密切的公共设施无障碍改造力度，落实新建住宅小区配套建设居家养老服务用房政策。村、社区要加强对居家养老服务照料中心的运营管理，加大资源统筹力度，将养老服务与社区文化、体育、教育等公共服务设施功能相衔接，组织开展群众性文体娱乐活动，丰富老年人的精神文化生活。</w:t>
      </w:r>
    </w:p>
    <w:p w:rsidR="008D6BB9" w:rsidRDefault="008D6BB9">
      <w:r>
        <w:rPr>
          <w:rFonts w:hint="eastAsia"/>
        </w:rPr>
        <w:t xml:space="preserve">　　七、加强人才队伍建设。要在职业学校开设老年服务技能、服务管理等相关课程，定向培养服务管理类人才，提供就业指导保障。要加强对护理人员培训，提高护理人员经济待遇和社会地位，缓解人员短缺问题。对养老机构内设医疗机构的医师护士等卫生专业技术人员在职称评定方面要与医疗机构的同类人员执行相同政策。有关部门要鼓励和支持志愿者组织、公益慈善组织、宗教团体等参与养老服务，并适当给予经济补贴和提供便利。</w:t>
      </w:r>
    </w:p>
    <w:p w:rsidR="008D6BB9" w:rsidRDefault="008D6BB9">
      <w:pPr>
        <w:ind w:firstLine="421"/>
      </w:pPr>
      <w:r>
        <w:rPr>
          <w:rFonts w:hint="eastAsia"/>
        </w:rPr>
        <w:t>八、共同营造良好社会氛围。公安机关要加大对侵害老年人权益违法犯罪行为的打击力度。司法行政部门要为老年人提供高效便利的法律服务。市场监管部门要加大针对老年人群体商业行为的监管力度。新闻单位要多关注报道老年人的生活，宣传公民子女赡养老人的社会责任，弘扬尊老孝亲的典型，倡导社会新风。</w:t>
      </w:r>
    </w:p>
    <w:p w:rsidR="008D6BB9" w:rsidRDefault="008D6BB9">
      <w:pPr>
        <w:ind w:firstLine="421"/>
        <w:jc w:val="right"/>
      </w:pPr>
      <w:r>
        <w:rPr>
          <w:rFonts w:hint="eastAsia"/>
        </w:rPr>
        <w:t>金华市人大常委会办公室</w:t>
      </w:r>
      <w:r>
        <w:rPr>
          <w:rFonts w:hint="eastAsia"/>
        </w:rPr>
        <w:t>2015-11-16</w:t>
      </w:r>
    </w:p>
    <w:p w:rsidR="008D6BB9" w:rsidRDefault="008D6BB9" w:rsidP="000E20B3">
      <w:pPr>
        <w:sectPr w:rsidR="008D6BB9" w:rsidSect="000E20B3">
          <w:type w:val="continuous"/>
          <w:pgSz w:w="11906" w:h="16838"/>
          <w:pgMar w:top="1644" w:right="1236" w:bottom="1418" w:left="1814" w:header="851" w:footer="907" w:gutter="0"/>
          <w:pgNumType w:start="1"/>
          <w:cols w:space="720"/>
          <w:docGrid w:type="lines" w:linePitch="341" w:charSpace="2373"/>
        </w:sectPr>
      </w:pPr>
    </w:p>
    <w:p w:rsidR="00B669BD" w:rsidRDefault="00B669BD"/>
    <w:sectPr w:rsidR="00B669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D6BB9"/>
    <w:rsid w:val="008D6BB9"/>
    <w:rsid w:val="00B669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D6BB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D6BB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2005</Characters>
  <Application>Microsoft Office Word</Application>
  <DocSecurity>0</DocSecurity>
  <Lines>16</Lines>
  <Paragraphs>4</Paragraphs>
  <ScaleCrop>false</ScaleCrop>
  <Company>微软中国</Company>
  <LinksUpToDate>false</LinksUpToDate>
  <CharactersWithSpaces>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2023-04-24T09:57:00Z</dcterms:created>
</cp:coreProperties>
</file>