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BC" w:rsidRDefault="008B14BC">
      <w:pPr>
        <w:pStyle w:val="1"/>
      </w:pPr>
      <w:r>
        <w:rPr>
          <w:rFonts w:hint="eastAsia"/>
        </w:rPr>
        <w:t>舒城县人社局2023年第一季度重点工作落实情况</w:t>
      </w:r>
    </w:p>
    <w:p w:rsidR="008B14BC" w:rsidRDefault="008B14BC">
      <w:r>
        <w:rPr>
          <w:rFonts w:hint="eastAsia"/>
          <w:noProof/>
        </w:rPr>
        <w:drawing>
          <wp:inline distT="0" distB="0" distL="114300" distR="114300">
            <wp:extent cx="6748780" cy="7606665"/>
            <wp:effectExtent l="0" t="0" r="13970" b="13335"/>
            <wp:docPr id="2" name="图片 2" descr="5QX_G$XJDH22$J9BT9@0Q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QX_G$XJDH22$J9BT9@0QJ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8780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BC" w:rsidRDefault="008B14BC">
      <w:pPr>
        <w:jc w:val="right"/>
      </w:pPr>
      <w:r>
        <w:rPr>
          <w:rFonts w:hint="eastAsia"/>
        </w:rPr>
        <w:t>舒城县人社局</w:t>
      </w:r>
      <w:r>
        <w:rPr>
          <w:rFonts w:hint="eastAsia"/>
        </w:rPr>
        <w:t>2023-03-21</w:t>
      </w:r>
    </w:p>
    <w:p w:rsidR="008B14BC" w:rsidRDefault="008B14BC" w:rsidP="00F92951">
      <w:pPr>
        <w:sectPr w:rsidR="008B14BC" w:rsidSect="00F9295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0B29" w:rsidRDefault="00B80B29"/>
    <w:sectPr w:rsidR="00B8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B14BC"/>
    <w:rsid w:val="008B14BC"/>
    <w:rsid w:val="00B8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14B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B14B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2023-04-25T08:51:00Z</dcterms:created>
</cp:coreProperties>
</file>