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328" w:rsidRDefault="00B07328" w:rsidP="007A7870">
      <w:pPr>
        <w:pStyle w:val="1"/>
      </w:pPr>
      <w:r w:rsidRPr="007A4979">
        <w:rPr>
          <w:rFonts w:hint="eastAsia"/>
        </w:rPr>
        <w:t>加强固定污染源执法监测</w:t>
      </w:r>
      <w:r w:rsidRPr="007A4979">
        <w:t xml:space="preserve"> 助力环境监管效能再提升</w:t>
      </w:r>
    </w:p>
    <w:p w:rsidR="00B07328" w:rsidRDefault="00B07328" w:rsidP="00B07328">
      <w:pPr>
        <w:ind w:firstLineChars="200" w:firstLine="420"/>
      </w:pPr>
      <w:r>
        <w:rPr>
          <w:rFonts w:hint="eastAsia"/>
        </w:rPr>
        <w:t>固定污染源监测监督管理是深入打好污染防治攻坚战的基石，是精准治污、科学治污、依法治污的重要抓手，是排污许可制度的重要支撑。《“十四五”生态环境监测规划》也明确提出要坚持国家指导、省级统筹、市县承担，深入推进执法监测机制优化增效。</w:t>
      </w:r>
    </w:p>
    <w:p w:rsidR="00B07328" w:rsidRDefault="00B07328" w:rsidP="00B07328">
      <w:pPr>
        <w:ind w:firstLineChars="200" w:firstLine="420"/>
      </w:pPr>
      <w:r>
        <w:rPr>
          <w:rFonts w:hint="eastAsia"/>
        </w:rPr>
        <w:t>生态环境部近日印发了《关于进一步加强固定污染源监测监督管理的通知》（以下简称《通知》），从压实生态环境部门执法监测责任、强化环境监测和执法联动两个方面对固定污染源执法监测工作提出了具体要求，擘画了固定污染源执法监测的蓝图，为进一步规范和强化执法监测明确了方向，为深入打好污染防治攻坚战提供了坚实保障。</w:t>
      </w:r>
    </w:p>
    <w:p w:rsidR="00B07328" w:rsidRDefault="00B07328" w:rsidP="00B07328">
      <w:pPr>
        <w:ind w:firstLineChars="200" w:firstLine="420"/>
      </w:pPr>
      <w:r>
        <w:rPr>
          <w:rFonts w:hint="eastAsia"/>
        </w:rPr>
        <w:t>在生态环境部的悉心指导和关心下，上海市积极探索固定污染源执法监测工作，创新工作方式方法，形成了一些有效的做法和制度。《通知》印发后，上海市紧紧围绕《通知》的落地实施，进一步优化执法监测工作机制，推动固定污染源监测监督管理上新台阶，推进生态环境治理能力和治理体系现代化，为提升环境监管效能提供坚强有力的支撑保障。</w:t>
      </w:r>
    </w:p>
    <w:p w:rsidR="00B07328" w:rsidRDefault="00B07328" w:rsidP="00B07328">
      <w:pPr>
        <w:ind w:firstLineChars="200" w:firstLine="420"/>
      </w:pPr>
      <w:r>
        <w:rPr>
          <w:rFonts w:hint="eastAsia"/>
        </w:rPr>
        <w:t>强化质控，固本培元。质量控制是保证固定污染源监测数据的真实性、准确性和可比性的关键环节，是固定污染源监测工作的生命线。上海市高度重视固定污染源监测质量控制工作，苦练“内功”，在认真执行固定污染源相关监测技术规范的基础上，针对现场监测监管难点及薄弱环节，制定固定污染源现场监测移动端使用技术要求，会同浙江省和江苏省联合发布《长三角生态绿色一体化发展示范区固定污染源废气现场监测技术规范》，切实加强现场监测质量控制；明确环境监测报告技术复核流程，确保监测全过程的合规性、监测数据的准确性和监测报告的有效性。发布《上海市生态环境监测社会化服务机构管理办法》，从“事前”备案管理、“事中”分级分类监管、“事后”信用评价和激励惩戒机制等方面规范社会化监测服务行为，提高监测数据质量；试点开展固定污染源自动监控运维机构信用评价工作，有序推进运维机构的分级分类监管。</w:t>
      </w:r>
    </w:p>
    <w:p w:rsidR="00B07328" w:rsidRDefault="00B07328" w:rsidP="00B07328">
      <w:pPr>
        <w:ind w:firstLineChars="200" w:firstLine="420"/>
      </w:pPr>
      <w:r>
        <w:rPr>
          <w:rFonts w:hint="eastAsia"/>
        </w:rPr>
        <w:t>测管协同，联动增效。《通知》提出强化环境监测和执法联动。上海市印发《固定污染源生态环境监督管理办法（试行）》，明确市、区、乡镇（街道）固定污染源监管范围，厘清生态环境部门内部监管、监测、执法“三监联动”工作职责，建立“三监联动”工作机制，强化部门协作和市区协同，对固定污染源监督管理实施全流程和闭环管理，提升监管效能；印发《上海市环境执法监测暂行规定》，进一步明确执法监测定义、回避处理原则和现场监测、执法联动流程，优化执法、监测协作配合机制，提高监测数据在执法中的有效运用；规范污染源自动监控设施运行监管和自动监测数据执法应用，明确固定污染源自动监控设施的运行及数据审核机制，进一步规范了自动监测数据的执法应用。组织监测机构及执法机构开展自动监控专项执法检查及练兵比武活动，严厉打击数据弄虚作假和自动监控设施不正常运行等行为。</w:t>
      </w:r>
    </w:p>
    <w:p w:rsidR="00B07328" w:rsidRDefault="00B07328" w:rsidP="00B07328">
      <w:pPr>
        <w:ind w:firstLineChars="200" w:firstLine="420"/>
      </w:pPr>
      <w:r>
        <w:rPr>
          <w:rFonts w:hint="eastAsia"/>
        </w:rPr>
        <w:t>科技引领，智慧赋能。上海市重视信息化技术在固定污染源监测管理中的应用，印发《上海市固定污染源信息库建设及动态管理规定（试行）》，建立了固定污染源信息库，根据建设项目环境影响评价、排污许可证发证和登记情况、生态环境监管需求和监管结果、环境信用评价结果等实施动态更新，并与执法部门执法对象库实现了统一；编制上海市现代化生态环境智慧监测体系建设方案，依托上海市污染源综合管理信息系统，汇集自行监测、执法监测、自动监测数据，加强走航监测、遥感监测、预警监测等技术业务化应用，支撑非现场监管和执法，利用大数据、人工智能等手段提升监管效能。</w:t>
      </w:r>
    </w:p>
    <w:p w:rsidR="00B07328" w:rsidRDefault="00B07328" w:rsidP="00B07328">
      <w:pPr>
        <w:ind w:firstLineChars="200" w:firstLine="420"/>
      </w:pPr>
      <w:r>
        <w:rPr>
          <w:rFonts w:hint="eastAsia"/>
        </w:rPr>
        <w:t>在上海市固定污染源监测监督管理各条线同志的努力下，上海市初步构建了职责明确、协同联动的执法监测管理机制。下一步，上海市生态环境系统将继续以习近平生态文明思想为指引，进一步加强固定污染源执法监测管理，服务深入打好污染防治攻坚战。</w:t>
      </w:r>
    </w:p>
    <w:p w:rsidR="00B07328" w:rsidRDefault="00B07328" w:rsidP="00B07328">
      <w:pPr>
        <w:ind w:firstLineChars="200" w:firstLine="420"/>
      </w:pPr>
      <w:r>
        <w:rPr>
          <w:rFonts w:hint="eastAsia"/>
        </w:rPr>
        <w:t>一是持续完善环境执法监测机制。确保执法监测工作有法可依、程序规范、留痕溯源、数据精准，细化环境监测和环境执法的责任及工作任务。强化自动监测数据的日常审核和执法应用，加强对异常数据的原因分析，继续开展自动监测设备比对抽测，对比对不合格且经核实未按相关标准规范运维的排污单位严格执法。</w:t>
      </w:r>
    </w:p>
    <w:p w:rsidR="00B07328" w:rsidRDefault="00B07328" w:rsidP="00B07328">
      <w:pPr>
        <w:ind w:firstLineChars="200" w:firstLine="420"/>
      </w:pPr>
      <w:r>
        <w:rPr>
          <w:rFonts w:hint="eastAsia"/>
        </w:rPr>
        <w:t>二是不断提高执法监测监管效能。加强便携快速现场原位走航监测、无人机</w:t>
      </w:r>
      <w:r>
        <w:t>/</w:t>
      </w:r>
      <w:r>
        <w:t>船监测、遥感监测等新技术应用，推进大数据融合智慧监测。利用大数据、人工智能技术充分进行数据挖掘和异常行为分析，提高执法精准性。实现监测技术基础数据的信息化和现场监测的智能化，持续提升固定污染源非现场监管智能分析和监管能力。</w:t>
      </w:r>
    </w:p>
    <w:p w:rsidR="00B07328" w:rsidRDefault="00B07328" w:rsidP="00B07328">
      <w:pPr>
        <w:ind w:firstLineChars="200" w:firstLine="420"/>
      </w:pPr>
      <w:r>
        <w:rPr>
          <w:rFonts w:hint="eastAsia"/>
        </w:rPr>
        <w:t>三是建设高质量的监测技术人才队伍。加强对监测人员的培训，重点培养专业人才队伍。继续开展监测人员和执法人员的大练兵大比武，积极做好应急监测演练工作，不断提高监测技术人员的专业能力，不断强化技术人才资源储备，持续满足对执法监测工作的新要求。</w:t>
      </w:r>
    </w:p>
    <w:p w:rsidR="00B07328" w:rsidRDefault="00B07328" w:rsidP="007A4979">
      <w:pPr>
        <w:ind w:firstLine="420"/>
        <w:jc w:val="right"/>
      </w:pPr>
      <w:r w:rsidRPr="007A4979">
        <w:rPr>
          <w:rFonts w:hint="eastAsia"/>
        </w:rPr>
        <w:t>上海市生态环境局</w:t>
      </w:r>
      <w:r>
        <w:rPr>
          <w:rFonts w:hint="eastAsia"/>
        </w:rPr>
        <w:t>2023-4-30</w:t>
      </w:r>
    </w:p>
    <w:p w:rsidR="00B07328" w:rsidRDefault="00B07328" w:rsidP="007A7870">
      <w:pPr>
        <w:sectPr w:rsidR="00B07328" w:rsidSect="007A7870">
          <w:type w:val="continuous"/>
          <w:pgSz w:w="11906" w:h="16838"/>
          <w:pgMar w:top="1644" w:right="1236" w:bottom="1418" w:left="1814" w:header="851" w:footer="907" w:gutter="0"/>
          <w:pgNumType w:start="1"/>
          <w:cols w:space="720"/>
          <w:docGrid w:type="lines" w:linePitch="341" w:charSpace="2373"/>
        </w:sectPr>
      </w:pPr>
    </w:p>
    <w:p w:rsidR="001C6D35" w:rsidRDefault="001C6D35"/>
    <w:sectPr w:rsidR="001C6D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7328"/>
    <w:rsid w:val="001C6D35"/>
    <w:rsid w:val="00B073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73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73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1696</Characters>
  <Application>Microsoft Office Word</Application>
  <DocSecurity>0</DocSecurity>
  <Lines>14</Lines>
  <Paragraphs>3</Paragraphs>
  <ScaleCrop>false</ScaleCrop>
  <Company>Microsoft</Company>
  <LinksUpToDate>false</LinksUpToDate>
  <CharactersWithSpaces>1990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2023-05-05T07:07:00Z</dcterms:created>
</cp:coreProperties>
</file>