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488" w:rsidRDefault="005D5488" w:rsidP="00F00F5A">
      <w:pPr>
        <w:pStyle w:val="1"/>
      </w:pPr>
      <w:r w:rsidRPr="00710AD2">
        <w:rPr>
          <w:rFonts w:hint="eastAsia"/>
        </w:rPr>
        <w:t>水生态监测指标设定有何考量？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生态环境部联合国家发改委、财政部、水利部、林草局等部门近日印发了《重点流域水生态环境保护规划》（以下简称《规划》）。《规划》提出了到</w:t>
      </w:r>
      <w:r>
        <w:t>2025</w:t>
      </w:r>
      <w:r>
        <w:t>年的主要目标，其中在水生态方面指出，水生生物完整性指数持续改善；</w:t>
      </w:r>
      <w:r>
        <w:t>127</w:t>
      </w:r>
      <w:r>
        <w:t>个河湖水体重现土著鱼类或土著水生植物等。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水生态保护工作离不开水生态监测，水生态监测对引导地方开展水生态保护和修复，改善水生态系统健康状况具有重要作用。水生态监测主要监测什么？有哪些监测指标？指标设定有何考量？考核指标权重如何设定？围绕这些问题，本报记者采访了中国环境监测总站水生态监测业务主管、高级工程师李曌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水生态监测有哪些内容？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了解水生态监测之前，首先要明白什么是水生态系统？李曌告诉记者，水生态系统由水生生物群落以及影响其生长繁殖的非生物环境组成，系统间各要素通过物质循环、能量流动和信息传递等过程，达到动态平衡。而水生态监测，就是对水生态系统开展的监测工作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围绕“水生态系统”，监测指标就包含在“水生境”“水环境”和“水资源”</w:t>
      </w:r>
      <w:r>
        <w:t>3</w:t>
      </w:r>
      <w:r>
        <w:t>方面中。李曌介绍，监测指标一般包括水生生物、水生境和影响生物生长繁殖的理化因子。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理化因子就是常说的水质理化指标。“水质理化指标包括影响水生生物生长繁殖的水温、</w:t>
      </w:r>
      <w:r>
        <w:t xml:space="preserve">pH </w:t>
      </w:r>
      <w:r>
        <w:t>、溶解氧、电导率、浊度、高锰酸盐指数、氨氮、总磷和总氮等，湖库点位增测透明度和叶绿素</w:t>
      </w:r>
      <w:r>
        <w:t>a</w:t>
      </w:r>
      <w:r>
        <w:t>。</w:t>
      </w:r>
      <w:r>
        <w:t>”</w:t>
      </w:r>
      <w:r>
        <w:t>李曌介绍说，水生生物监测的必测指标一般包括浮游植物、浮游动物、大型底栖无脊椎动物、着生藻类、大型水生植物等，鱼类、生物体残毒、环境</w:t>
      </w:r>
      <w:r>
        <w:t>DNA</w:t>
      </w:r>
      <w:r>
        <w:t>、稳定同位素等暂定为选测指标。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水生境监测指标包括岸带、栖息地和水源涵养区的人类活动、植被覆盖、形态特征等情况，以及水体的水量、流速等水文情况。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指标设定有何考量？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复杂的监测指标是如何确定的？这其中有科学客观而又全面具体的考量。李曌告诉记者，水生态监测指标的确定，主要考虑了</w:t>
      </w:r>
      <w:r>
        <w:t>5</w:t>
      </w:r>
      <w:r>
        <w:t>个方面：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第一，以管理为导向。根据水生态保护管理需求，坚持问题导向、目标导向、结果导向，监测指标覆盖各类人类活动对水生态系统的影响。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第二，科学合理。综合考虑水生态系统的整体性，从生态系统的结构和功能出发，科学设置监测指标，综合反映水生态系统的质量和稳定性。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第三，立足实际。从当前水生态监测能力现状出发，将管理急需、监测方法成熟、监测能力能够支撑的项目纳入必测指标，其他指标暂列为选测项目，稳步发展。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第四，因地制宜。根据河流、湖泊、水库等不同水体类型，以及不同流域的水生态系统特点，设置框架统一、特色鲜明的监测指标。如大型底栖无脊椎动物监测，适合于河流和浅水湖泊；对于水库等水位变化剧烈的水体或深水湖库等较深的水体，则不适宜开展监测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最后，与国际接轨。充分调研欧美等国家水生态环境状况评估项目监测指标，确定水生态监测的指标框架和内容。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监测指标动态调整吗？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提到监测指标，很多人脑海里第一反应是固定不变的，例如水质理化指标。那么，水生态所涉及的监测指标都是一成不变的吗？答案并非如此。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李曌表示：“目前的监测指标是在现有监测能力基础上确定的，未来随着监测能力的不断提升，监测指标体系会逐渐健全。例如，原部分流域由于监测能力限制，不具备开展着生藻类监测的条件，而目前，着生藻类已作为监测指标的必选内容之一。”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随着管理需求的不断扩大，水生态监测的指标也在逐步增加。“在</w:t>
      </w:r>
      <w:r>
        <w:t>2020</w:t>
      </w:r>
      <w:r>
        <w:t>年重点流域水生态监测工作中，生境监测指标仅包括现场生境调查，随着流域水生态保护管理工作的不断深化，增加了水源涵养区生态系统质量、水生生物栖息地人类活动等指标。</w:t>
      </w:r>
      <w:r>
        <w:t>”</w:t>
      </w:r>
    </w:p>
    <w:p w:rsidR="005D5488" w:rsidRDefault="005D5488" w:rsidP="005D5488">
      <w:pPr>
        <w:ind w:firstLineChars="200" w:firstLine="420"/>
      </w:pPr>
      <w:r>
        <w:rPr>
          <w:rFonts w:hint="eastAsia"/>
        </w:rPr>
        <w:t>当前，部分重点湖泊水华加剧，水生态系统失衡，已成为美丽中国建设的突出短板，这对水生态监测工作也提出了新的更高要求。李曌也表示：“未来，随着监测技术的发展，越来越多的监测指标会被纳入试点监测范围。比如，水华预警监测、基于环境</w:t>
      </w:r>
      <w:r>
        <w:t>DNA</w:t>
      </w:r>
      <w:r>
        <w:t>的水生生物多样性监测、基于高光谱等技术的中小尺度生境监测等。</w:t>
      </w:r>
      <w:r>
        <w:t>”</w:t>
      </w:r>
    </w:p>
    <w:p w:rsidR="005D5488" w:rsidRDefault="005D5488" w:rsidP="00710AD2">
      <w:pPr>
        <w:jc w:val="right"/>
      </w:pPr>
      <w:r w:rsidRPr="00710AD2">
        <w:rPr>
          <w:rFonts w:hint="eastAsia"/>
        </w:rPr>
        <w:t>生态环境部</w:t>
      </w:r>
      <w:r>
        <w:rPr>
          <w:rFonts w:hint="eastAsia"/>
        </w:rPr>
        <w:t>2023-5-15</w:t>
      </w:r>
    </w:p>
    <w:p w:rsidR="005D5488" w:rsidRDefault="005D5488" w:rsidP="00F00F5A">
      <w:pPr>
        <w:sectPr w:rsidR="005D5488" w:rsidSect="00F00F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23F4" w:rsidRDefault="000E23F4"/>
    <w:sectPr w:rsidR="000E23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5488"/>
    <w:rsid w:val="000E23F4"/>
    <w:rsid w:val="005D5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54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D54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1371</Characters>
  <Application>Microsoft Office Word</Application>
  <DocSecurity>0</DocSecurity>
  <Lines>11</Lines>
  <Paragraphs>3</Paragraphs>
  <ScaleCrop>false</ScaleCrop>
  <Company>Microsoft</Company>
  <LinksUpToDate>false</LinksUpToDate>
  <CharactersWithSpaces>1608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2023-05-18T02:36:00Z</dcterms:created>
</cp:coreProperties>
</file>