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6CA0" w:rsidRDefault="00CF6CA0" w:rsidP="00F00F5A">
      <w:pPr>
        <w:pStyle w:val="1"/>
      </w:pPr>
      <w:r w:rsidRPr="00E84D8C">
        <w:rPr>
          <w:rFonts w:hint="eastAsia"/>
        </w:rPr>
        <w:t>不同流域水生态监测有何差异</w:t>
      </w:r>
      <w:r w:rsidRPr="00E84D8C">
        <w:t>?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当前，我国水生态监测工作逐步走向成熟化和规范化，从水生态监测试点开始，以点带面，范围不断扩大，逐渐发展到流域监测。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不同流域或区域的水生态监测有哪些不同？如何做到“因河施策”？带着这些疑问，记者采访了水生态监测领域内的多位专家。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评价指标更体现不同水体和区域的差异性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我国幅员辽阔，由南到北、从西到东，江河湖泊众多且区域差异显著。每个流域或不同区域都有其独特的自然禀赋、生态禀赋，自然在监测指标上存在一定的差异。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“比如着生藻类指标。黄河下游为细泥沙质底质，河流中难以找到适合着生藻类附着的生长基质，部分点位就不具备着生藻类的监测条件。再比如，浮游动植物指标本身适合于湖库监测，但对于中下游河网地区，闸坝众多，水体流速缓慢，也可以将其作为水生态的监测指标之一。”中国环境监测总站水生态监测业务主管、高级工程师李曌告诉记者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“其实，不同流域的指标差异主要体现在评价上。”李曌解释，对于监测工作而言，是从能够体现水生态系统整体状况和主要压力方面设置的监测指标，监测项目基本涵盖了水生态系统的主要组成要素。而水生态评价工作，是从评估人类活动对水生态系统影响的角度，基于监测数据，从中筛选出评价指标，确定评估阈值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李曌表示，评价指标更体现不同水体和区域的差异性。举例来说，几乎无人类活动影响的水体，长期保持自然形态，“自然岸线”这项指标就没有必要作为评价的内容，而植被覆盖度等指标更能反映其岸线生境状况的变化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评估标准则更能体现不同水体和区域的特点。如源头区高海拔水体，由于自然条件多变，水生生物生长环境恶劣，与中上游山区相比，客观上种类和数量就相对较少，在生态学上这符合中度干扰理论，就不宜利用统一标准进行评价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以黄河为例，黄河是一条自然条件极其复杂、河情极其特殊的多泥沙河流，黄河流域是我国七大流域中唯一的“山水林田湖草沙冰”各类生态系统均有大面积分布的流域，也是我国七大流域中生态脆弱区面积最大、脆弱类型最多和脆弱性表现最明显的流域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“这决定了黄河流域水生态监测因子、评价方法、评价指标、考核标准等，与其他河流相比有一定不同，应该更加突出流域整体性、系统性和区域差异性、适应性，更加注重‘三水’统筹，更加重视特有土著鱼类及栖息地、生态流量保障、自然岸线保留、河湖生态缓冲带状况等中宏观尺度指标的选择，更加突出多泥沙河流生物分布特点及环境响应特征，更加关注生物入侵影响。”生态环境部黄河流域局监测信息处副处长王瑞玲向记者介绍说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点位设置、监测方法等要“因河施策”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除了监测指标和评价指标，不同区域的水生态监测方法也不尽相同，主要体现在哪些方面？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李曌介绍，水生态监测技术要求充分考虑到不同水体和区域的差异。从点位设置上，考虑到源头区或上游区人类活动较少，生境差异性也较少，监测点位的数量可适当减少。而对于水生态问题突出的重要水体，为了支撑水生态保护修复等工作，在点位设置上会适当加密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从采样方法上，也会根据不同区域的水生态特点，改变采样策略。“如底栖动物采样，会先进行生境观察，并要求在不同的生境均按照要求采集样方，综合反映采样点位的水生态状况。再比如浮游动物定量采样，中下游初级生产力较高的水体浮游动物密度较大时，采样量为</w:t>
      </w:r>
      <w:r>
        <w:t>10L—20L</w:t>
      </w:r>
      <w:r>
        <w:t>，上游初级生产力较低的水体，浮游动物密度较小时，采样量可增加至</w:t>
      </w:r>
      <w:r>
        <w:t>50L</w:t>
      </w:r>
      <w:r>
        <w:t>。</w:t>
      </w:r>
      <w:r>
        <w:t>”</w:t>
      </w:r>
      <w:r>
        <w:t>李曌说。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那么，围绕黄河的水生态监测，在点位设置和方法选择上有哪些特点？王瑞玲介绍，黄河流域水生态监测在河湖选择及点位设置上，应衔接重大国家战略，考虑流域生态功能与格局总体保护要求，与黄河流域生态保护“一带五区多点空间布局”“一轴两区五极”发展动力格局和“山水林田湖草沙冰”各类生态系统分布格局相协调，关注“一干两区四湖六库十三廊”和重点生态功能区及各类保护地所在河湖（河段）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“在评价方法上，考虑黄河干流宁蒙、小北干流、下游等河段河势摆动频繁，大型底栖无脊椎动物种类、数量贫乏，代表性和可获取性较差，需要适当降低大型底栖无脊椎动物等指标评价比重，增加特有土著鱼类、生境、水质等相关指标比重；在采样时间上，根据水生生物生长习性，考虑黄河上中下游不同河段同期温度差异，以及水库调度对水温等影响，需要在</w:t>
      </w:r>
      <w:r>
        <w:t>5</w:t>
      </w:r>
      <w:r>
        <w:t>月中旬启动流域水生态监测采样工作，采样顺序按照从河口向上游的方向开展，保证在较小温差下完成全河水生态监测工作。</w:t>
      </w:r>
      <w:r>
        <w:t>”</w:t>
      </w:r>
      <w:r>
        <w:t>王瑞玲补充道。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水生态监测是维护河湖健康生命的重要抓手，而监测数据是水生态评价和考核工作的基础。业内专家在接受记者采访时表示，每个流域应根据自身的生态禀赋特征建立对应的监测考核体系，“因河施策”，实事求是。</w:t>
      </w:r>
    </w:p>
    <w:p w:rsidR="00CF6CA0" w:rsidRDefault="00CF6CA0" w:rsidP="00CF6CA0">
      <w:pPr>
        <w:ind w:firstLineChars="200" w:firstLine="420"/>
      </w:pPr>
      <w:r>
        <w:rPr>
          <w:rFonts w:hint="eastAsia"/>
        </w:rPr>
        <w:t>王瑞玲表示：“目前，黄河流域局正在开展黄河流域水生态监测评价顶层设计工作，这项工作将在已有流域水生态调查监测基础上，开展多泥沙河流和生态脆弱流域的水生态监测评价技术、方法、指标、标准等研究，建立符合黄河流域特点特征的水生态监测及评价指标体系，为下一步开展黄河流域水生态评估考核工作提供扎实的基础支撑。”</w:t>
      </w:r>
    </w:p>
    <w:p w:rsidR="00CF6CA0" w:rsidRDefault="00CF6CA0" w:rsidP="00E84D8C">
      <w:pPr>
        <w:jc w:val="right"/>
      </w:pPr>
      <w:r w:rsidRPr="00E84D8C">
        <w:rPr>
          <w:rFonts w:hint="eastAsia"/>
        </w:rPr>
        <w:t>中国环境网</w:t>
      </w:r>
      <w:r>
        <w:rPr>
          <w:rFonts w:hint="eastAsia"/>
        </w:rPr>
        <w:t>2023-5-17</w:t>
      </w:r>
    </w:p>
    <w:p w:rsidR="00CF6CA0" w:rsidRDefault="00CF6CA0" w:rsidP="00F00F5A">
      <w:pPr>
        <w:sectPr w:rsidR="00CF6CA0" w:rsidSect="00F00F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34861" w:rsidRDefault="00334861"/>
    <w:sectPr w:rsidR="003348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6CA0"/>
    <w:rsid w:val="00334861"/>
    <w:rsid w:val="00CF6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6C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F6C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1749</Characters>
  <Application>Microsoft Office Word</Application>
  <DocSecurity>0</DocSecurity>
  <Lines>14</Lines>
  <Paragraphs>4</Paragraphs>
  <ScaleCrop>false</ScaleCrop>
  <Company>Microsoft</Company>
  <LinksUpToDate>false</LinksUpToDate>
  <CharactersWithSpaces>2051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2023-05-18T02:36:00Z</dcterms:created>
</cp:coreProperties>
</file>