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537" w:rsidRDefault="00A82537" w:rsidP="00C37F4C">
      <w:pPr>
        <w:pStyle w:val="1"/>
      </w:pPr>
      <w:r w:rsidRPr="00680BFC">
        <w:rPr>
          <w:rFonts w:hint="eastAsia"/>
        </w:rPr>
        <w:t>西昌市工业企业招商引资激励支持办法</w:t>
      </w:r>
    </w:p>
    <w:p w:rsidR="00A82537" w:rsidRDefault="00A82537" w:rsidP="00A82537">
      <w:pPr>
        <w:ind w:firstLineChars="200" w:firstLine="420"/>
      </w:pPr>
      <w:r>
        <w:rPr>
          <w:rFonts w:hint="eastAsia"/>
        </w:rPr>
        <w:t>第一章</w:t>
      </w:r>
      <w:r>
        <w:t xml:space="preserve"> </w:t>
      </w:r>
      <w:r>
        <w:t>总</w:t>
      </w:r>
      <w:r>
        <w:t xml:space="preserve"> </w:t>
      </w:r>
      <w:r>
        <w:t>则</w:t>
      </w:r>
    </w:p>
    <w:p w:rsidR="00A82537" w:rsidRDefault="00A82537" w:rsidP="00A82537">
      <w:pPr>
        <w:ind w:firstLineChars="200" w:firstLine="420"/>
      </w:pPr>
      <w:r>
        <w:rPr>
          <w:rFonts w:hint="eastAsia"/>
        </w:rPr>
        <w:t>第一条为鼓励和吸引投资者赴西昌投资兴业，结合我市实际，制定如下实施办法。</w:t>
      </w:r>
    </w:p>
    <w:p w:rsidR="00A82537" w:rsidRDefault="00A82537" w:rsidP="00A82537">
      <w:pPr>
        <w:ind w:firstLineChars="200" w:firstLine="420"/>
      </w:pPr>
      <w:r>
        <w:rPr>
          <w:rFonts w:hint="eastAsia"/>
        </w:rPr>
        <w:t>第二条本办法适用于符合国家产业政策和西昌市产业发展规划，固定资产投入在</w:t>
      </w:r>
      <w:r>
        <w:t>3000</w:t>
      </w:r>
      <w:r>
        <w:t>万元及以上且能达产入规的招商引资工业项目。且承诺</w:t>
      </w:r>
      <w:r>
        <w:t xml:space="preserve"> 10 </w:t>
      </w:r>
      <w:r>
        <w:t>年内不迁离注册及办公地址、不改变在本市申报缴纳税款、不减少注册资本的工业企业或机构。</w:t>
      </w:r>
    </w:p>
    <w:p w:rsidR="00A82537" w:rsidRDefault="00A82537" w:rsidP="00A82537">
      <w:pPr>
        <w:ind w:firstLineChars="200" w:firstLine="420"/>
      </w:pPr>
      <w:r>
        <w:rPr>
          <w:rFonts w:hint="eastAsia"/>
        </w:rPr>
        <w:t>第三条项目承接的基本条件</w:t>
      </w:r>
    </w:p>
    <w:p w:rsidR="00A82537" w:rsidRDefault="00A82537" w:rsidP="00A82537">
      <w:pPr>
        <w:ind w:firstLineChars="200" w:firstLine="420"/>
      </w:pPr>
      <w:r>
        <w:t>(</w:t>
      </w:r>
      <w:r>
        <w:t>一</w:t>
      </w:r>
      <w:r>
        <w:t>)</w:t>
      </w:r>
      <w:r>
        <w:t>土地供应项目。项目达产后亩均税收不低于</w:t>
      </w:r>
      <w:r>
        <w:t>10</w:t>
      </w:r>
      <w:r>
        <w:t>万元</w:t>
      </w:r>
      <w:r>
        <w:t>/</w:t>
      </w:r>
      <w:r>
        <w:t>年，投资强度不低于</w:t>
      </w:r>
      <w:r>
        <w:t>200</w:t>
      </w:r>
      <w:r>
        <w:t>万元</w:t>
      </w:r>
      <w:r>
        <w:t>/</w:t>
      </w:r>
      <w:r>
        <w:t>亩，其中农产品加工项目及物流项目亩均税收不低于</w:t>
      </w:r>
      <w:r>
        <w:t>6</w:t>
      </w:r>
      <w:r>
        <w:t>万元</w:t>
      </w:r>
      <w:r>
        <w:t>/</w:t>
      </w:r>
      <w:r>
        <w:t>年，投资强度不低于</w:t>
      </w:r>
      <w:r>
        <w:t>150</w:t>
      </w:r>
      <w:r>
        <w:t>万元</w:t>
      </w:r>
      <w:r>
        <w:t>/</w:t>
      </w:r>
      <w:r>
        <w:t>亩。</w:t>
      </w:r>
    </w:p>
    <w:p w:rsidR="00A82537" w:rsidRDefault="00A82537" w:rsidP="00A82537">
      <w:pPr>
        <w:ind w:firstLineChars="200" w:firstLine="420"/>
      </w:pPr>
      <w:r>
        <w:t>(</w:t>
      </w:r>
      <w:r>
        <w:t>二</w:t>
      </w:r>
      <w:r>
        <w:t>)</w:t>
      </w:r>
      <w:r>
        <w:t>厂房租赁项目。项目达产后每千平方米税收不低于</w:t>
      </w:r>
      <w:r>
        <w:t>15</w:t>
      </w:r>
      <w:r>
        <w:t>万元</w:t>
      </w:r>
      <w:r>
        <w:t>/</w:t>
      </w:r>
      <w:r>
        <w:t>年，投资强度不低于</w:t>
      </w:r>
      <w:r>
        <w:t>200</w:t>
      </w:r>
      <w:r>
        <w:t>万元</w:t>
      </w:r>
      <w:r>
        <w:t>/</w:t>
      </w:r>
      <w:r>
        <w:t>千平方米，其中农产品加工项目每千平方米税收不低于</w:t>
      </w:r>
      <w:r>
        <w:t>9</w:t>
      </w:r>
      <w:r>
        <w:t>万元</w:t>
      </w:r>
      <w:r>
        <w:t>/</w:t>
      </w:r>
      <w:r>
        <w:t>年，投资强度不低于</w:t>
      </w:r>
      <w:r>
        <w:t>150</w:t>
      </w:r>
      <w:r>
        <w:t>万元</w:t>
      </w:r>
      <w:r>
        <w:t>/</w:t>
      </w:r>
      <w:r>
        <w:t>千平方米。</w:t>
      </w:r>
    </w:p>
    <w:p w:rsidR="00A82537" w:rsidRDefault="00A82537" w:rsidP="00A82537">
      <w:pPr>
        <w:ind w:firstLineChars="200" w:firstLine="420"/>
      </w:pPr>
      <w:r>
        <w:rPr>
          <w:rFonts w:hint="eastAsia"/>
        </w:rPr>
        <w:t>第二章</w:t>
      </w:r>
      <w:r>
        <w:t xml:space="preserve"> </w:t>
      </w:r>
      <w:r>
        <w:t>产业优惠政策</w:t>
      </w:r>
    </w:p>
    <w:p w:rsidR="00A82537" w:rsidRDefault="00A82537" w:rsidP="00A82537">
      <w:pPr>
        <w:ind w:firstLineChars="200" w:firstLine="420"/>
      </w:pPr>
      <w:r>
        <w:rPr>
          <w:rFonts w:hint="eastAsia"/>
        </w:rPr>
        <w:t>第四条【建厂补贴】对固定资产投资额</w:t>
      </w:r>
      <w:r>
        <w:t>3000</w:t>
      </w:r>
      <w:r>
        <w:t>万元</w:t>
      </w:r>
      <w:r>
        <w:t>(</w:t>
      </w:r>
      <w:r>
        <w:t>含</w:t>
      </w:r>
      <w:r>
        <w:t>3000</w:t>
      </w:r>
      <w:r>
        <w:t>万元</w:t>
      </w:r>
      <w:r>
        <w:t>)</w:t>
      </w:r>
      <w:r>
        <w:t>至</w:t>
      </w:r>
      <w:r>
        <w:t>5</w:t>
      </w:r>
      <w:r>
        <w:t>亿元的用地项目，按实际固定资产投资</w:t>
      </w:r>
      <w:r>
        <w:t>6%</w:t>
      </w:r>
      <w:r>
        <w:t>给予补助</w:t>
      </w:r>
      <w:r>
        <w:t>;</w:t>
      </w:r>
      <w:r>
        <w:t>对固定资产投资额</w:t>
      </w:r>
      <w:r>
        <w:t>5</w:t>
      </w:r>
      <w:r>
        <w:t>亿元</w:t>
      </w:r>
      <w:r>
        <w:t>(</w:t>
      </w:r>
      <w:r>
        <w:t>含</w:t>
      </w:r>
      <w:r>
        <w:t>5</w:t>
      </w:r>
      <w:r>
        <w:t>亿元</w:t>
      </w:r>
      <w:r>
        <w:t>)</w:t>
      </w:r>
      <w:r>
        <w:t>至</w:t>
      </w:r>
      <w:r>
        <w:t>10</w:t>
      </w:r>
      <w:r>
        <w:t>亿元的用地项目，按实际固定资产投资</w:t>
      </w:r>
      <w:r>
        <w:t>8%</w:t>
      </w:r>
      <w:r>
        <w:t>给予补助</w:t>
      </w:r>
      <w:r>
        <w:t>(</w:t>
      </w:r>
      <w:r>
        <w:t>技改扩能项目参照执行</w:t>
      </w:r>
      <w:r>
        <w:t>)</w:t>
      </w:r>
      <w:r>
        <w:t>。</w:t>
      </w:r>
    </w:p>
    <w:p w:rsidR="00A82537" w:rsidRDefault="00A82537" w:rsidP="00A82537">
      <w:pPr>
        <w:ind w:firstLineChars="200" w:firstLine="420"/>
      </w:pPr>
      <w:r>
        <w:rPr>
          <w:rFonts w:hint="eastAsia"/>
        </w:rPr>
        <w:t>第五条【租厂补贴】对租用标准厂房的企业，对厂房租金采取“先交后补”的方式实行“两免三减半”政策，企业投产后达到协议约定指标的，给予前两年租金全额补贴</w:t>
      </w:r>
      <w:r>
        <w:t>;</w:t>
      </w:r>
      <w:r>
        <w:t>后三年继续维持协议约定指标的租金减半。</w:t>
      </w:r>
    </w:p>
    <w:p w:rsidR="00A82537" w:rsidRDefault="00A82537" w:rsidP="00A82537">
      <w:pPr>
        <w:ind w:firstLineChars="200" w:firstLine="420"/>
      </w:pPr>
      <w:r>
        <w:rPr>
          <w:rFonts w:hint="eastAsia"/>
        </w:rPr>
        <w:t>第六条【设备补贴】对固定资产投资在</w:t>
      </w:r>
      <w:r>
        <w:t xml:space="preserve"> 3000 </w:t>
      </w:r>
      <w:r>
        <w:t>万</w:t>
      </w:r>
      <w:r>
        <w:t>(</w:t>
      </w:r>
      <w:r>
        <w:t>含</w:t>
      </w:r>
      <w:r>
        <w:t xml:space="preserve">)-10 </w:t>
      </w:r>
      <w:r>
        <w:t>亿元</w:t>
      </w:r>
      <w:r>
        <w:t>(</w:t>
      </w:r>
      <w:r>
        <w:t>含</w:t>
      </w:r>
      <w:r>
        <w:t>)</w:t>
      </w:r>
      <w:r>
        <w:t>的投资项目，被评为国家高新技术企业的，对其被认定前三年购置的新生产性设备给予</w:t>
      </w:r>
      <w:r>
        <w:t>10%</w:t>
      </w:r>
      <w:r>
        <w:t>补助。</w:t>
      </w:r>
    </w:p>
    <w:p w:rsidR="00A82537" w:rsidRDefault="00A82537" w:rsidP="00A82537">
      <w:pPr>
        <w:ind w:firstLineChars="200" w:firstLine="420"/>
      </w:pPr>
      <w:r>
        <w:rPr>
          <w:rFonts w:hint="eastAsia"/>
        </w:rPr>
        <w:t>第七条【物流补贴】对于固定资产投资在</w:t>
      </w:r>
      <w:r>
        <w:t>1</w:t>
      </w:r>
      <w:r>
        <w:t>亿元以上</w:t>
      </w:r>
      <w:r>
        <w:t>10</w:t>
      </w:r>
      <w:r>
        <w:t>亿元以下的重点用地项目或新引进搬迁落户西昌租用标准厂房的重点产业项目，如其物流量较大，且到达重庆、成都、昆明物流运输成本超过企业在国内其他地区已投资项目物流运输成本的</w:t>
      </w:r>
      <w:r>
        <w:t>20%(</w:t>
      </w:r>
      <w:r>
        <w:t>以上一年度物流运输成本最低地区为参考测算</w:t>
      </w:r>
      <w:r>
        <w:t>)</w:t>
      </w:r>
      <w:r>
        <w:t>，在项目达到约定的指标后，对超出部分按</w:t>
      </w:r>
      <w:r>
        <w:t>50%</w:t>
      </w:r>
      <w:r>
        <w:t>的比例予以补贴。补贴年限不超过</w:t>
      </w:r>
      <w:r>
        <w:t>3</w:t>
      </w:r>
      <w:r>
        <w:t>年。</w:t>
      </w:r>
    </w:p>
    <w:p w:rsidR="00A82537" w:rsidRDefault="00A82537" w:rsidP="00A82537">
      <w:pPr>
        <w:ind w:firstLineChars="200" w:firstLine="420"/>
      </w:pPr>
      <w:r>
        <w:rPr>
          <w:rFonts w:hint="eastAsia"/>
        </w:rPr>
        <w:t>第八条【电价补贴】对用电成本占生产要素成本</w:t>
      </w:r>
      <w:r>
        <w:t>50%</w:t>
      </w:r>
      <w:r>
        <w:t>以上新引进先进工业企业项目，市级行业主管部门要积极帮助企业申请享受留存电量，对不能享受留存电量的给予一定电价补贴，补贴额度为</w:t>
      </w:r>
      <w:r>
        <w:t>0.15</w:t>
      </w:r>
      <w:r>
        <w:t>元</w:t>
      </w:r>
      <w:r>
        <w:t>/</w:t>
      </w:r>
      <w:r>
        <w:t>度，补贴年限为</w:t>
      </w:r>
      <w:r>
        <w:t>3</w:t>
      </w:r>
      <w:r>
        <w:t>年。</w:t>
      </w:r>
    </w:p>
    <w:p w:rsidR="00A82537" w:rsidRDefault="00A82537" w:rsidP="00A82537">
      <w:pPr>
        <w:ind w:firstLineChars="200" w:firstLine="420"/>
      </w:pPr>
      <w:r>
        <w:rPr>
          <w:rFonts w:hint="eastAsia"/>
        </w:rPr>
        <w:t>第九条【人才激励】对固定资产投资规模</w:t>
      </w:r>
      <w:r>
        <w:t>1</w:t>
      </w:r>
      <w:r>
        <w:t>亿元以上新办企业或年营业额超过</w:t>
      </w:r>
      <w:r>
        <w:t>1</w:t>
      </w:r>
      <w:r>
        <w:t>亿元的科技创新主体的高级管理人员和专业技术骨干人员进行人才补贴。高级管理人员及专业技术骨干人员按其上一年度由该企业代扣代缴个人所得税市级留成部分前两年补贴</w:t>
      </w:r>
      <w:r>
        <w:t>100%</w:t>
      </w:r>
      <w:r>
        <w:t>，后三年补贴</w:t>
      </w:r>
      <w:r>
        <w:t>50%</w:t>
      </w:r>
      <w:r>
        <w:t>。企业享受人才补贴的人数不超过上年末企业正式管理人员的</w:t>
      </w:r>
      <w:r>
        <w:t>30%</w:t>
      </w:r>
      <w:r>
        <w:t>。</w:t>
      </w:r>
    </w:p>
    <w:p w:rsidR="00A82537" w:rsidRDefault="00A82537" w:rsidP="00A82537">
      <w:pPr>
        <w:ind w:firstLineChars="200" w:firstLine="420"/>
      </w:pPr>
      <w:r>
        <w:rPr>
          <w:rFonts w:hint="eastAsia"/>
        </w:rPr>
        <w:t>第十条【规费补贴】对新落户西昌的工业项目总投资达到</w:t>
      </w:r>
      <w:r>
        <w:t xml:space="preserve"> 1 </w:t>
      </w:r>
      <w:r>
        <w:t>亿元以上的企业实行</w:t>
      </w:r>
      <w:r>
        <w:t>“</w:t>
      </w:r>
      <w:r>
        <w:t>规费补贴</w:t>
      </w:r>
      <w:r>
        <w:t>”</w:t>
      </w:r>
      <w:r>
        <w:t>，即在企业设立和厂房及附属设施建设所办理的各项审批手续中，参照企业所缴纳的行政事业性规费市级留存部分进行全额补贴。</w:t>
      </w:r>
    </w:p>
    <w:p w:rsidR="00A82537" w:rsidRDefault="00A82537" w:rsidP="00A82537">
      <w:pPr>
        <w:ind w:firstLineChars="200" w:firstLine="420"/>
      </w:pPr>
      <w:r>
        <w:rPr>
          <w:rFonts w:hint="eastAsia"/>
        </w:rPr>
        <w:t>第十一条【升级补贴】引进企业在沪深主板上市的给予</w:t>
      </w:r>
      <w:r>
        <w:t>1000</w:t>
      </w:r>
      <w:r>
        <w:t>万元奖励。在科创板、创业板、中小板上市的企业给予</w:t>
      </w:r>
      <w:r>
        <w:t>400</w:t>
      </w:r>
      <w:r>
        <w:t>万元的奖励，在以上三板上市的企业不重复享受奖励。</w:t>
      </w:r>
    </w:p>
    <w:p w:rsidR="00A82537" w:rsidRDefault="00A82537" w:rsidP="00A82537">
      <w:pPr>
        <w:ind w:firstLineChars="200" w:firstLine="420"/>
      </w:pPr>
      <w:r>
        <w:rPr>
          <w:rFonts w:hint="eastAsia"/>
        </w:rPr>
        <w:t>第十二条【兑现流程】本办法所述激励政策，需企业达到协议约定时间节点或约定指标后，向企业的行业主管部门提出申请，由行业主管部门牵头，对照投资协议，委托第三方专业机构评估、核查、验收，向财政部门提出申请，由财政部门牵头按程序审核后统筹安排在工业发展资金中予以兑现。若当年工业发展资金使用完毕，根据重大项目招商引资情况，按决策程序报市委市政府研究解决。</w:t>
      </w:r>
    </w:p>
    <w:p w:rsidR="00A82537" w:rsidRDefault="00A82537" w:rsidP="00A82537">
      <w:pPr>
        <w:ind w:firstLineChars="200" w:firstLine="420"/>
      </w:pPr>
      <w:r>
        <w:rPr>
          <w:rFonts w:hint="eastAsia"/>
        </w:rPr>
        <w:t>第三章</w:t>
      </w:r>
      <w:r>
        <w:t xml:space="preserve"> </w:t>
      </w:r>
      <w:r>
        <w:t>附</w:t>
      </w:r>
      <w:r>
        <w:t xml:space="preserve"> </w:t>
      </w:r>
      <w:r>
        <w:t>则</w:t>
      </w:r>
    </w:p>
    <w:p w:rsidR="00A82537" w:rsidRDefault="00A82537" w:rsidP="00A82537">
      <w:pPr>
        <w:ind w:firstLineChars="200" w:firstLine="420"/>
      </w:pPr>
      <w:r>
        <w:rPr>
          <w:rFonts w:hint="eastAsia"/>
        </w:rPr>
        <w:t>第十三条实行项目代办制，凡固定资产投资</w:t>
      </w:r>
      <w:r>
        <w:t>3000</w:t>
      </w:r>
      <w:r>
        <w:t>万元以上的新办企业，项目落户和建设的所有手续由项目责任领导牵头、项目主管部门具体负责，代为办理。实行招商引资项目服务绿卡制度，各职能部门受理项目落户和建设的所有手续在规定时限内办结，帮助协调解决就医、就学等事项。</w:t>
      </w:r>
    </w:p>
    <w:p w:rsidR="00A82537" w:rsidRDefault="00A82537" w:rsidP="00A82537">
      <w:pPr>
        <w:ind w:firstLineChars="200" w:firstLine="420"/>
      </w:pPr>
      <w:r>
        <w:rPr>
          <w:rFonts w:hint="eastAsia"/>
        </w:rPr>
        <w:t>第十四条对固定资产投资</w:t>
      </w:r>
      <w:r>
        <w:t xml:space="preserve"> 10 </w:t>
      </w:r>
      <w:r>
        <w:t>亿元以上</w:t>
      </w:r>
      <w:r>
        <w:t>;</w:t>
      </w:r>
      <w:r>
        <w:t>对西昌市经济社会发展示范带动作用特别强、发展潜力大、税收贡献多的产业项目或市场主体，经市人大、市政协组织评议通过后，可实行</w:t>
      </w:r>
      <w:r>
        <w:t xml:space="preserve"> “</w:t>
      </w:r>
      <w:r>
        <w:t>一企一策</w:t>
      </w:r>
      <w:r>
        <w:t>”</w:t>
      </w:r>
      <w:r>
        <w:t>、</w:t>
      </w:r>
      <w:r>
        <w:t>“</w:t>
      </w:r>
      <w:r>
        <w:t>一事一议</w:t>
      </w:r>
      <w:r>
        <w:t>”</w:t>
      </w:r>
      <w:r>
        <w:t>。</w:t>
      </w:r>
    </w:p>
    <w:p w:rsidR="00A82537" w:rsidRDefault="00A82537" w:rsidP="00A82537">
      <w:pPr>
        <w:ind w:firstLineChars="200" w:firstLine="420"/>
      </w:pPr>
      <w:r>
        <w:rPr>
          <w:rFonts w:hint="eastAsia"/>
        </w:rPr>
        <w:t>第十五条上述各项条款中所提及的固定资产投资额度均不含土地价款。</w:t>
      </w:r>
    </w:p>
    <w:p w:rsidR="00A82537" w:rsidRDefault="00A82537" w:rsidP="00A82537">
      <w:pPr>
        <w:ind w:firstLineChars="200" w:firstLine="420"/>
      </w:pPr>
      <w:r>
        <w:rPr>
          <w:rFonts w:hint="eastAsia"/>
        </w:rPr>
        <w:t>第十六条符合本办法规定的同一项目、同一事项同时符合本市其他扶持政策规定的，按照就高不重复的原则予以支持，另有规定的除外。获得奖励的涉税支出由获得奖励的企业或个人承担。</w:t>
      </w:r>
    </w:p>
    <w:p w:rsidR="00A82537" w:rsidRDefault="00A82537" w:rsidP="00A82537">
      <w:pPr>
        <w:ind w:firstLineChars="200" w:firstLine="420"/>
      </w:pPr>
      <w:r>
        <w:rPr>
          <w:rFonts w:hint="eastAsia"/>
        </w:rPr>
        <w:t>第十七条本办法自发布之日起实施，有效期</w:t>
      </w:r>
      <w:r>
        <w:t>5</w:t>
      </w:r>
      <w:r>
        <w:t>年。</w:t>
      </w:r>
    </w:p>
    <w:p w:rsidR="00A82537" w:rsidRDefault="00A82537" w:rsidP="00A82537">
      <w:pPr>
        <w:ind w:firstLineChars="200" w:firstLine="420"/>
      </w:pPr>
      <w:r>
        <w:rPr>
          <w:rFonts w:hint="eastAsia"/>
        </w:rPr>
        <w:t>第十八条本办法由西昌市投资促进中心、西昌市经济信息化和科学技术局负责解释。</w:t>
      </w:r>
    </w:p>
    <w:p w:rsidR="00A82537" w:rsidRDefault="00A82537" w:rsidP="00680BFC">
      <w:pPr>
        <w:jc w:val="right"/>
      </w:pPr>
      <w:r w:rsidRPr="00680BFC">
        <w:rPr>
          <w:rFonts w:hint="eastAsia"/>
        </w:rPr>
        <w:t>西昌市人民政府办公室</w:t>
      </w:r>
      <w:r>
        <w:rPr>
          <w:rFonts w:hint="eastAsia"/>
        </w:rPr>
        <w:t>2023-5-5</w:t>
      </w:r>
    </w:p>
    <w:p w:rsidR="00A82537" w:rsidRDefault="00A82537" w:rsidP="00C37F4C">
      <w:pPr>
        <w:sectPr w:rsidR="00A82537" w:rsidSect="00C37F4C">
          <w:type w:val="continuous"/>
          <w:pgSz w:w="11906" w:h="16838"/>
          <w:pgMar w:top="1644" w:right="1236" w:bottom="1418" w:left="1814" w:header="851" w:footer="907" w:gutter="0"/>
          <w:pgNumType w:start="1"/>
          <w:cols w:space="720"/>
          <w:docGrid w:type="lines" w:linePitch="341" w:charSpace="2373"/>
        </w:sectPr>
      </w:pPr>
    </w:p>
    <w:p w:rsidR="006A4DCB" w:rsidRDefault="006A4DCB"/>
    <w:sectPr w:rsidR="006A4D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2537"/>
    <w:rsid w:val="006A4DCB"/>
    <w:rsid w:val="00A825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25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25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1609</Characters>
  <Application>Microsoft Office Word</Application>
  <DocSecurity>0</DocSecurity>
  <Lines>13</Lines>
  <Paragraphs>3</Paragraphs>
  <ScaleCrop>false</ScaleCrop>
  <Company>Microsoft</Company>
  <LinksUpToDate>false</LinksUpToDate>
  <CharactersWithSpaces>1888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2023-05-08T03:05:00Z</dcterms:created>
</cp:coreProperties>
</file>