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0361" w:rsidRDefault="00890361" w:rsidP="00683CFE">
      <w:pPr>
        <w:pStyle w:val="1"/>
      </w:pPr>
      <w:r w:rsidRPr="002167A1">
        <w:rPr>
          <w:rFonts w:hint="eastAsia"/>
        </w:rPr>
        <w:t>金坛区市场监管局：</w:t>
      </w:r>
      <w:r w:rsidRPr="002167A1">
        <w:t xml:space="preserve"> 提升效能优环境 赋能金坛高质量发展</w:t>
      </w:r>
    </w:p>
    <w:p w:rsidR="00890361" w:rsidRDefault="00890361" w:rsidP="00890361">
      <w:pPr>
        <w:ind w:firstLineChars="200" w:firstLine="420"/>
      </w:pPr>
      <w:r>
        <w:rPr>
          <w:rFonts w:hint="eastAsia"/>
        </w:rPr>
        <w:t>区市场监管局于</w:t>
      </w:r>
      <w:r>
        <w:t>2015</w:t>
      </w:r>
      <w:r>
        <w:t>年由原工商、食药监和质监</w:t>
      </w:r>
      <w:r>
        <w:t>3</w:t>
      </w:r>
      <w:r>
        <w:t>个部门合并组建，后又陆续增加价格、知识产权、商务、盐务等方面执法职能。区局机关设有行政服务科、食品安全监督管理科、药品与医疗器械监督管理科、特种设备安全监察科等</w:t>
      </w:r>
      <w:r>
        <w:t>13</w:t>
      </w:r>
      <w:r>
        <w:t>个科室；根据行政区划，在各板块设有东城分局、西城分局、薛埠分局等</w:t>
      </w:r>
      <w:r>
        <w:t>9</w:t>
      </w:r>
      <w:r>
        <w:t>个市场监管分局；下属包括综合执法大队、检验检测中心和信息中心</w:t>
      </w:r>
      <w:r>
        <w:t>3</w:t>
      </w:r>
      <w:r>
        <w:t>个事业单位。</w:t>
      </w:r>
    </w:p>
    <w:p w:rsidR="00890361" w:rsidRDefault="00890361" w:rsidP="00890361">
      <w:pPr>
        <w:ind w:firstLineChars="200" w:firstLine="420"/>
      </w:pPr>
      <w:r>
        <w:rPr>
          <w:rFonts w:hint="eastAsia"/>
        </w:rPr>
        <w:t>该局目前主要履行以下职责：经营主体登记注册和行业准入方面，负责各类经营主体的登记注册和食品（餐饮）、药品、医疗器械、特种设备等行业的相关准入许可；安全监管方面，负责食品、药品、医疗器械、特种设备和产品质量安全的监督管理；市场秩序监管方面，负责合同、广告、市场交易、网络商品交易及有关服务行为的监督管理，指导广告业发展，规范和维护市场经营秩序；市场竞争执法方面，负责知识产权保护、价格检查和反不正当竞争执法，依法规范直销、打击传销，查处侵犯知识产权和制售假冒伪劣行为，配合做好反垄断执法工作；消费维权方面，负责受理消费者投诉举报，组织开展消费领域各类示范创建活动，依法保护消费者合法权益；推进质量强区和知识产权强区方面，负责在全区范围内推进实施质量强区和知识产权强区工作，统一管理全区计量、标准化、检验检测和认证认可工作，同时负责股权出质和知识产权质押登记工作。</w:t>
      </w:r>
    </w:p>
    <w:p w:rsidR="00890361" w:rsidRDefault="00890361" w:rsidP="00890361">
      <w:pPr>
        <w:ind w:firstLineChars="200" w:firstLine="420"/>
      </w:pPr>
      <w:r>
        <w:t>2022</w:t>
      </w:r>
      <w:r>
        <w:t>年，区市场监管局在区委、区政府领导下，贯彻落实常州</w:t>
      </w:r>
      <w:r>
        <w:t>“532”</w:t>
      </w:r>
      <w:r>
        <w:t>发展战略，推进微笑经济创新行动，高效统筹安全和发展，有力支持经营主体发展，维护市场秩序稳定，市场监管工作取得新成绩。</w:t>
      </w:r>
    </w:p>
    <w:p w:rsidR="00890361" w:rsidRDefault="00890361" w:rsidP="00890361">
      <w:pPr>
        <w:ind w:firstLineChars="200" w:firstLine="420"/>
      </w:pPr>
      <w:r>
        <w:rPr>
          <w:rFonts w:hint="eastAsia"/>
        </w:rPr>
        <w:t>助力产业强区，增强创新活力。区市场监管局着力夯实质量基础，实施质量提升行动，加强标准化建设。金旺智能获评</w:t>
      </w:r>
      <w:r>
        <w:t>2022</w:t>
      </w:r>
      <w:r>
        <w:t>年常州市市长质量奖；蜂巢能源等</w:t>
      </w:r>
      <w:r>
        <w:t>4</w:t>
      </w:r>
      <w:r>
        <w:t>家企业获得</w:t>
      </w:r>
      <w:r>
        <w:t>2022</w:t>
      </w:r>
      <w:r>
        <w:t>年</w:t>
      </w:r>
      <w:r>
        <w:t>“</w:t>
      </w:r>
      <w:r>
        <w:t>江苏精品</w:t>
      </w:r>
      <w:r>
        <w:t>”</w:t>
      </w:r>
      <w:r>
        <w:t>认证，数量创历史新高；中创新航等</w:t>
      </w:r>
      <w:r>
        <w:t>3</w:t>
      </w:r>
      <w:r>
        <w:t>家企业成功申报</w:t>
      </w:r>
      <w:r>
        <w:t>2022</w:t>
      </w:r>
      <w:r>
        <w:t>江苏省战略性新兴产业标准化试点项目，数量位列全省县（区）第一；鑫品茶业、中创新航分别获批成为江苏省茶产业、动力及储能电池两个标准化技术委员会的秘书处承担单位。深入推进知识产权工作，加速发明创造，全年新增发明授权达</w:t>
      </w:r>
      <w:r>
        <w:t>830</w:t>
      </w:r>
      <w:r>
        <w:t>件，同比增长</w:t>
      </w:r>
      <w:r>
        <w:t>106.46%</w:t>
      </w:r>
      <w:r>
        <w:t>，增幅全市第一；全区有效发明专利达</w:t>
      </w:r>
      <w:r>
        <w:t>2211</w:t>
      </w:r>
      <w:r>
        <w:t>件，万人有效发明专利拥有量达</w:t>
      </w:r>
      <w:r>
        <w:t>37.78</w:t>
      </w:r>
      <w:r>
        <w:t>件；成立中国（常州）知识产权保护中心金坛分中心，为全区企业提供专利导航、人才培养等专业服务，积极助力企业发展。积极落实</w:t>
      </w:r>
      <w:r>
        <w:t>“</w:t>
      </w:r>
      <w:r>
        <w:t>稳经济增长、保经营主体</w:t>
      </w:r>
      <w:r>
        <w:t>”</w:t>
      </w:r>
      <w:r>
        <w:t>工作要求，帮助</w:t>
      </w:r>
      <w:r>
        <w:t>312</w:t>
      </w:r>
      <w:r>
        <w:t>家企业重塑信用，维护经营主体权益；实施包容审慎监管，办理从轻减轻和不予处罚案件</w:t>
      </w:r>
      <w:r>
        <w:t>384</w:t>
      </w:r>
      <w:r>
        <w:t>件，最大限度给予当事人自我改正、落实主体责任的机会；开辟</w:t>
      </w:r>
      <w:r>
        <w:t>“</w:t>
      </w:r>
      <w:r>
        <w:t>个转企</w:t>
      </w:r>
      <w:r>
        <w:t>”</w:t>
      </w:r>
      <w:r>
        <w:t>绿色通道</w:t>
      </w:r>
      <w:r>
        <w:t>,</w:t>
      </w:r>
      <w:r>
        <w:t>积极扶持</w:t>
      </w:r>
      <w:r>
        <w:t>118</w:t>
      </w:r>
      <w:r>
        <w:t>家个体工商户转型为企业。</w:t>
      </w:r>
    </w:p>
    <w:p w:rsidR="00890361" w:rsidRDefault="00890361" w:rsidP="00890361">
      <w:pPr>
        <w:ind w:firstLineChars="200" w:firstLine="420"/>
      </w:pPr>
      <w:r>
        <w:rPr>
          <w:rFonts w:hint="eastAsia"/>
        </w:rPr>
        <w:t>聚焦主责主业，优化营商环境。区市场监管局不断优化市场准入，打造“企业开办专区”，为企业提供“全链通、一条龙、零费用”集成式服务，企业开办平均用时</w:t>
      </w:r>
      <w:r>
        <w:t>0.52</w:t>
      </w:r>
      <w:r>
        <w:t>个工作日，稳居全市前列。同时，推进</w:t>
      </w:r>
      <w:r>
        <w:t>“</w:t>
      </w:r>
      <w:r>
        <w:t>一件事</w:t>
      </w:r>
      <w:r>
        <w:t>”</w:t>
      </w:r>
      <w:r>
        <w:t>改革，实现</w:t>
      </w:r>
      <w:r>
        <w:t>“</w:t>
      </w:r>
      <w:r>
        <w:t>开餐馆</w:t>
      </w:r>
      <w:r>
        <w:t>”“</w:t>
      </w:r>
      <w:r>
        <w:t>开药店</w:t>
      </w:r>
      <w:r>
        <w:t>”“</w:t>
      </w:r>
      <w:r>
        <w:t>开便利店</w:t>
      </w:r>
      <w:r>
        <w:t>”</w:t>
      </w:r>
      <w:r>
        <w:t>一件事套餐办。截至</w:t>
      </w:r>
      <w:r>
        <w:t>2022</w:t>
      </w:r>
      <w:r>
        <w:t>年末，全区登记在册经营主体累计达</w:t>
      </w:r>
      <w:r>
        <w:t>87085</w:t>
      </w:r>
      <w:r>
        <w:t>户，注册资金</w:t>
      </w:r>
      <w:r>
        <w:t>3887.47</w:t>
      </w:r>
      <w:r>
        <w:t>亿元，同比分别增长</w:t>
      </w:r>
      <w:r>
        <w:t>8.81%</w:t>
      </w:r>
      <w:r>
        <w:t>和</w:t>
      </w:r>
      <w:r>
        <w:t>1.48%</w:t>
      </w:r>
      <w:r>
        <w:t>。积极优化消费环境。通过推动线下实体店七日无理由退货承诺活动、大力推广运用</w:t>
      </w:r>
      <w:r>
        <w:t>ODR</w:t>
      </w:r>
      <w:r>
        <w:t>在线纠纷解决平台、提升消费维权效能，全年受理各类投诉举报数量</w:t>
      </w:r>
      <w:r>
        <w:rPr>
          <w:rFonts w:hint="eastAsia"/>
        </w:rPr>
        <w:t>同比下降</w:t>
      </w:r>
      <w:r>
        <w:t>2.8%</w:t>
      </w:r>
      <w:r>
        <w:t>。大力推进放心消费创建，共创成</w:t>
      </w:r>
      <w:r>
        <w:t>4</w:t>
      </w:r>
      <w:r>
        <w:t>家省级、</w:t>
      </w:r>
      <w:r>
        <w:t>16</w:t>
      </w:r>
      <w:r>
        <w:t>家市级放心消费示范单位（区域）。持续强化综合监管，不断完善以</w:t>
      </w:r>
      <w:r>
        <w:t>“</w:t>
      </w:r>
      <w:r>
        <w:t>双随机、一公开</w:t>
      </w:r>
      <w:r>
        <w:t>”</w:t>
      </w:r>
      <w:r>
        <w:t>监管为主，重点监管为辅的新型监管机制，推动市场秩序规范稳定。以民生和安全领域为重点开展各类专项整治</w:t>
      </w:r>
      <w:r>
        <w:t>20</w:t>
      </w:r>
      <w:r>
        <w:t>余次，</w:t>
      </w:r>
      <w:r>
        <w:t>2022</w:t>
      </w:r>
      <w:r>
        <w:t>年办结案件</w:t>
      </w:r>
      <w:r>
        <w:t>668</w:t>
      </w:r>
      <w:r>
        <w:t>件，是</w:t>
      </w:r>
      <w:r>
        <w:t>2021</w:t>
      </w:r>
      <w:r>
        <w:t>年的近两倍；</w:t>
      </w:r>
      <w:r>
        <w:t>1</w:t>
      </w:r>
      <w:r>
        <w:t>起案件入选国家市场监管总局</w:t>
      </w:r>
      <w:r>
        <w:t>2022“</w:t>
      </w:r>
      <w:r>
        <w:t>铁拳</w:t>
      </w:r>
      <w:r>
        <w:t>”</w:t>
      </w:r>
      <w:r>
        <w:t>行动典型案例。</w:t>
      </w:r>
    </w:p>
    <w:p w:rsidR="00890361" w:rsidRDefault="00890361" w:rsidP="00890361">
      <w:pPr>
        <w:ind w:firstLineChars="200" w:firstLine="420"/>
      </w:pPr>
      <w:r>
        <w:rPr>
          <w:rFonts w:hint="eastAsia"/>
        </w:rPr>
        <w:t>坚守底线思维，筑牢安全防线。强化产品质量抽检，全年共完成食品抽检</w:t>
      </w:r>
      <w:r>
        <w:t>4065</w:t>
      </w:r>
      <w:r>
        <w:t>批次，合格率</w:t>
      </w:r>
      <w:r>
        <w:t>91.54%</w:t>
      </w:r>
      <w:r>
        <w:t>；</w:t>
      </w:r>
      <w:r>
        <w:t>“</w:t>
      </w:r>
      <w:r>
        <w:t>安心菜场</w:t>
      </w:r>
      <w:r>
        <w:t>”</w:t>
      </w:r>
      <w:r>
        <w:t>农产品快检</w:t>
      </w:r>
      <w:r>
        <w:t>41622</w:t>
      </w:r>
      <w:r>
        <w:t>批次，不合格产品均及时完成闭环处置。完成药品监督性抽样</w:t>
      </w:r>
      <w:r>
        <w:t>110</w:t>
      </w:r>
      <w:r>
        <w:t>批次，合格率</w:t>
      </w:r>
      <w:r>
        <w:t>100%</w:t>
      </w:r>
      <w:r>
        <w:t>。建筑钢材、电动自行车、水泥</w:t>
      </w:r>
      <w:r>
        <w:t>3</w:t>
      </w:r>
      <w:r>
        <w:t>类产品在市级质量抽检中合格率均为</w:t>
      </w:r>
      <w:r>
        <w:t>100%</w:t>
      </w:r>
      <w:r>
        <w:t>。加强隐患排查整治，深入开展食品安全</w:t>
      </w:r>
      <w:r>
        <w:t>“</w:t>
      </w:r>
      <w:r>
        <w:t>守底线、查隐患、保安全</w:t>
      </w:r>
      <w:r>
        <w:t>”</w:t>
      </w:r>
      <w:r>
        <w:t>专项行动和食品安全水平专项提升</w:t>
      </w:r>
      <w:r>
        <w:t>“</w:t>
      </w:r>
      <w:r>
        <w:t>扫街</w:t>
      </w:r>
      <w:r>
        <w:t>”</w:t>
      </w:r>
      <w:r>
        <w:t>行动，各类食品经营主体全覆盖检查；加强药品药械日常监管，开展专项检查</w:t>
      </w:r>
      <w:r>
        <w:t>7</w:t>
      </w:r>
      <w:r>
        <w:t>次，检查各类企业和机构</w:t>
      </w:r>
      <w:r>
        <w:t>745</w:t>
      </w:r>
      <w:r>
        <w:t>家次；聚焦城镇燃气安全，对全区燃气</w:t>
      </w:r>
      <w:r>
        <w:rPr>
          <w:rFonts w:hint="eastAsia"/>
        </w:rPr>
        <w:t>具及配件销售单位、餐饮单位开展拉网式排查，检查燃气具及配件经营单位</w:t>
      </w:r>
      <w:r>
        <w:t>226</w:t>
      </w:r>
      <w:r>
        <w:t>家、餐饮单位</w:t>
      </w:r>
      <w:r>
        <w:t>1439</w:t>
      </w:r>
      <w:r>
        <w:t>家。提升行业安全水平，实施餐饮业质量安全提升工程，完成</w:t>
      </w:r>
      <w:r>
        <w:t>2004</w:t>
      </w:r>
      <w:r>
        <w:t>家</w:t>
      </w:r>
      <w:r>
        <w:t>“</w:t>
      </w:r>
      <w:r>
        <w:t>阳光餐饮</w:t>
      </w:r>
      <w:r>
        <w:t>”</w:t>
      </w:r>
      <w:r>
        <w:t>单位信息上传，其中学校（含托幼机构）和养老机构食堂</w:t>
      </w:r>
      <w:r>
        <w:t>100%</w:t>
      </w:r>
      <w:r>
        <w:t>覆盖；成功创建</w:t>
      </w:r>
      <w:r>
        <w:t>2</w:t>
      </w:r>
      <w:r>
        <w:t>家省级</w:t>
      </w:r>
      <w:r>
        <w:t>“</w:t>
      </w:r>
      <w:r>
        <w:t>名特优</w:t>
      </w:r>
      <w:r>
        <w:t>”</w:t>
      </w:r>
      <w:r>
        <w:t>食品小作坊、</w:t>
      </w:r>
      <w:r>
        <w:t>2</w:t>
      </w:r>
      <w:r>
        <w:t>家省级食品安全示范小作坊，高标准通过省级食品安全示范城市跟踪评价。在全市率先成立食品、特种设备专业应急救援队伍，进一步提升应急处突能力。</w:t>
      </w:r>
    </w:p>
    <w:p w:rsidR="00890361" w:rsidRDefault="00890361" w:rsidP="00890361">
      <w:pPr>
        <w:ind w:firstLineChars="200" w:firstLine="420"/>
      </w:pPr>
      <w:r>
        <w:rPr>
          <w:rFonts w:hint="eastAsia"/>
        </w:rPr>
        <w:t>围绕贯彻落实区委十四届四次全会精神，</w:t>
      </w:r>
      <w:r>
        <w:t>2023</w:t>
      </w:r>
      <w:r>
        <w:t>年，区市场监管局以推进市场监管体系和服务能力建设为主线，以市场更加稳定、社会更加和谐、服务更加精准、生产更加安全、作用更加显现为目标，不等不靠、主动作为，重点做好三方面工作。</w:t>
      </w:r>
    </w:p>
    <w:p w:rsidR="00890361" w:rsidRDefault="00890361" w:rsidP="00890361">
      <w:pPr>
        <w:ind w:firstLineChars="200" w:firstLine="420"/>
      </w:pPr>
      <w:r>
        <w:rPr>
          <w:rFonts w:hint="eastAsia"/>
        </w:rPr>
        <w:t>以标准化建设为主线，建设高效运行机制。优化工作机制，推进基层分局标准化建设。按照“一专多能”目标设定，通过精心办好“市场卫士讲堂”，实施好“严师带高徒”青年干部培养方案，积极推行数字化监管、提高监管效率，建立评优评先激励机制，树立鲜明的实干实绩导向，全面加强干部政治能力和业务能力建设。</w:t>
      </w:r>
    </w:p>
    <w:p w:rsidR="00890361" w:rsidRDefault="00890361" w:rsidP="00890361">
      <w:pPr>
        <w:ind w:firstLineChars="200" w:firstLine="420"/>
      </w:pPr>
      <w:r>
        <w:rPr>
          <w:rFonts w:hint="eastAsia"/>
        </w:rPr>
        <w:t>以高质量发展为目标，不断提升服务能力。持续深化“放管服”改革，推动企业变更登记从“网上能办”向“网上好办”转变，协同推动更多事项“一件事”套餐办，建立</w:t>
      </w:r>
      <w:r>
        <w:t>24</w:t>
      </w:r>
      <w:r>
        <w:t>小时</w:t>
      </w:r>
      <w:r>
        <w:t>“</w:t>
      </w:r>
      <w:r>
        <w:t>不打烊</w:t>
      </w:r>
      <w:r>
        <w:t>”</w:t>
      </w:r>
      <w:r>
        <w:t>移动服务机制，为畅通经济循环、推动高质量发展提供积极支撑。紧紧围绕服务</w:t>
      </w:r>
      <w:r>
        <w:t>“</w:t>
      </w:r>
      <w:r>
        <w:t>五型经济</w:t>
      </w:r>
      <w:r>
        <w:t>”“</w:t>
      </w:r>
      <w:r>
        <w:t>五新产业</w:t>
      </w:r>
      <w:r>
        <w:t>”</w:t>
      </w:r>
      <w:r>
        <w:t>工作要求，积极推广首席质量官制度，力争</w:t>
      </w:r>
      <w:r>
        <w:t>90%</w:t>
      </w:r>
      <w:r>
        <w:t>以上规上企业设立首席质量官、</w:t>
      </w:r>
      <w:r>
        <w:t>10</w:t>
      </w:r>
      <w:r>
        <w:t>家以上企业导入卓越绩效管理模式，鼓励企业积极争创各级政府质量奖，力争省长质量奖实现零突破。加速知识产权创造，以主要板块和新能源企业为服务重点，通过加强政企联动、强化专业合作，</w:t>
      </w:r>
      <w:r>
        <w:rPr>
          <w:rFonts w:hint="eastAsia"/>
        </w:rPr>
        <w:t>力争高价值发明保持快速增长；加强知识产权运用，全力推进知识产权质押融资；加强商标保护和培育，组织申报长荡湖大闸蟹、指前标糯等地理标志证明商标。</w:t>
      </w:r>
    </w:p>
    <w:p w:rsidR="00890361" w:rsidRDefault="00890361" w:rsidP="00890361">
      <w:pPr>
        <w:ind w:firstLineChars="200" w:firstLine="420"/>
      </w:pPr>
      <w:r>
        <w:rPr>
          <w:rFonts w:hint="eastAsia"/>
        </w:rPr>
        <w:t>以民生安全为底线，认真履行监管职能。强化食品安全监管，推动“两个责任”落实，开展餐饮环境卫生提升行动，强化备案小餐饮事后监管，提升餐饮质量安全水平。强化药品安全监管，探索创新药品网络销售监管方式，坚持“以网管网”，提升药品网络销售监测能力，严防药品网络销售安全风险。强化特种设备安全监管，以老旧电梯安全评估为突破点，深化电梯监管改革，有效减少电梯故障发生，电梯维保质量显著提升；以特种设备租赁企业为试点，推进叉车智慧监管一体化系统建设，实施远程智慧监管，提升叉车监管水平。以民生和安全违法违规事项为监管重点，全面加强大要案件、举报案件查处力度，着力提升办案质量，争取做到查处一起、震慑一批，有力维护广大人民群众切身利益、保障人民群众生命财产安全。</w:t>
      </w:r>
    </w:p>
    <w:p w:rsidR="00890361" w:rsidRDefault="00890361" w:rsidP="00890361">
      <w:pPr>
        <w:ind w:firstLineChars="200" w:firstLine="420"/>
      </w:pPr>
      <w:r>
        <w:rPr>
          <w:rFonts w:hint="eastAsia"/>
        </w:rPr>
        <w:t>网购药品需谨慎</w:t>
      </w:r>
    </w:p>
    <w:p w:rsidR="00890361" w:rsidRDefault="00890361" w:rsidP="00890361">
      <w:pPr>
        <w:ind w:firstLineChars="200" w:firstLine="420"/>
      </w:pPr>
      <w:r>
        <w:rPr>
          <w:rFonts w:hint="eastAsia"/>
        </w:rPr>
        <w:t>市民致电咨询：网购药品时需注意哪些事项，从而确保买到正规药品？</w:t>
      </w:r>
    </w:p>
    <w:p w:rsidR="00890361" w:rsidRDefault="00890361" w:rsidP="00890361">
      <w:pPr>
        <w:ind w:firstLineChars="200" w:firstLine="420"/>
      </w:pPr>
      <w:r>
        <w:rPr>
          <w:rFonts w:hint="eastAsia"/>
        </w:rPr>
        <w:t>区市场监督管理局党委书记、局长刘国荣：网络在给消费者购物提供便捷的同时，也给虚假医药信息和假劣药品提供了很大的隐藏空间。少数不法分子利用网络散布虚假药品信息，违法销售假劣药品，扰乱药品市场秩序，损害人民群众切身利益。</w:t>
      </w:r>
    </w:p>
    <w:p w:rsidR="00890361" w:rsidRDefault="00890361" w:rsidP="00890361">
      <w:pPr>
        <w:ind w:firstLineChars="200" w:firstLine="420"/>
      </w:pPr>
      <w:r>
        <w:rPr>
          <w:rFonts w:hint="eastAsia"/>
        </w:rPr>
        <w:t>由于药品的特殊性，消费者网购药品时，一定要在正规网络平台上购买，注意经营者是否合法。法律法规明确规定，在网上向个人销售药品必须是依法设立的药品零售企业，且必须经过市场监管部门审批，取得《营业执照》《药品经营许可证》等资质证书。《药品网络销售监督管理办法》规定，网站首页显著位置必须持续公示其药品经营许可证信息、药师或者其他药学技术人员的资格认定等信息，疫苗、血液制品、麻醉药品、精神药品等特殊管理药品不得在网上销售。</w:t>
      </w:r>
    </w:p>
    <w:p w:rsidR="00890361" w:rsidRDefault="00890361" w:rsidP="00890361">
      <w:pPr>
        <w:ind w:firstLineChars="200" w:firstLine="420"/>
      </w:pPr>
      <w:r>
        <w:rPr>
          <w:rFonts w:hint="eastAsia"/>
        </w:rPr>
        <w:t>消费者判断网站销售药品的资质证书真伪，可直接登录国家药品监督管理总局官方网站，在“数据查询”模块中查询核对售药网站合法性，同时可以在国家药品监督管理总局官方网站数据库中查询购买药品的名称、批准文号、生产企业等信息。当消费者发现违法销售药品的商家后，可直接拨打</w:t>
      </w:r>
      <w:r>
        <w:t>12345</w:t>
      </w:r>
      <w:r>
        <w:t>投拆举报电话向市场监督管理部门举报。</w:t>
      </w:r>
    </w:p>
    <w:p w:rsidR="00890361" w:rsidRDefault="00890361" w:rsidP="00890361">
      <w:pPr>
        <w:ind w:firstLineChars="200" w:firstLine="420"/>
      </w:pPr>
      <w:r>
        <w:rPr>
          <w:rFonts w:hint="eastAsia"/>
        </w:rPr>
        <w:t>如何办理专利转让？</w:t>
      </w:r>
    </w:p>
    <w:p w:rsidR="00890361" w:rsidRDefault="00890361" w:rsidP="00890361">
      <w:pPr>
        <w:ind w:firstLineChars="200" w:firstLine="420"/>
      </w:pPr>
      <w:r>
        <w:rPr>
          <w:rFonts w:hint="eastAsia"/>
        </w:rPr>
        <w:t>市民致电咨询：我们企业近几年申请了几项专利，现在有朋友感兴趣，想转让给他，应如何办理专利转让手续？</w:t>
      </w:r>
    </w:p>
    <w:p w:rsidR="00890361" w:rsidRDefault="00890361" w:rsidP="00890361">
      <w:pPr>
        <w:ind w:firstLineChars="200" w:firstLine="420"/>
      </w:pPr>
      <w:r>
        <w:rPr>
          <w:rFonts w:hint="eastAsia"/>
        </w:rPr>
        <w:t>区市场监督管理局党委委员、知识产权局副局长李建军：专利转让应由双方先协商好具体细节，取得一致意见，专利转让人和专利受让人签署专利权转让合同，合同中要对双方的权利和义务作详细说明，这是专利转让流程中关键一步，明确专利权使用地域和期限范围，有需要的应在合同中注明相关费用。</w:t>
      </w:r>
    </w:p>
    <w:p w:rsidR="00890361" w:rsidRDefault="00890361" w:rsidP="00890361">
      <w:pPr>
        <w:ind w:firstLineChars="200" w:firstLine="420"/>
      </w:pPr>
      <w:r>
        <w:rPr>
          <w:rFonts w:hint="eastAsia"/>
        </w:rPr>
        <w:t>签订合同后，要向国务院专利行政部门登记，这一步骤可委托专业专利代理机构代为准备相关文件，加快审核速度。专利局审核通过后会予以公告，此时专利转让生效。</w:t>
      </w:r>
    </w:p>
    <w:p w:rsidR="00890361" w:rsidRDefault="00890361" w:rsidP="00890361">
      <w:pPr>
        <w:ind w:firstLineChars="200" w:firstLine="420"/>
      </w:pPr>
      <w:r>
        <w:rPr>
          <w:rFonts w:hint="eastAsia"/>
        </w:rPr>
        <w:t>共创舒心消费环境</w:t>
      </w:r>
    </w:p>
    <w:p w:rsidR="00890361" w:rsidRDefault="00890361" w:rsidP="00890361">
      <w:pPr>
        <w:ind w:firstLineChars="200" w:firstLine="420"/>
      </w:pPr>
      <w:r>
        <w:rPr>
          <w:rFonts w:hint="eastAsia"/>
        </w:rPr>
        <w:t>市民致电咨询：逛街时发现部分商家在店里张贴了“七天无理由退货”标牌，所有商品都可以七天无理由退货吗？</w:t>
      </w:r>
    </w:p>
    <w:p w:rsidR="00890361" w:rsidRDefault="00890361" w:rsidP="00890361">
      <w:pPr>
        <w:ind w:firstLineChars="200" w:firstLine="420"/>
      </w:pPr>
      <w:r>
        <w:rPr>
          <w:rFonts w:hint="eastAsia"/>
        </w:rPr>
        <w:t>区市场监督管理局党委成员、副局长张防俊：为进一步保护消费者合法权益，提升消费者满意度和安全感，优化消费环境，激发消费潜力，我区大力推行线下实体店开展无理由退货承诺与践诺。关于七天无理由退货，线下实体店无理由退货坚持政府倡导、企业自愿、承诺即受约束的原则。商家根据自身条件，自主确定承诺无理由退货的商品范围、退货条件、退货时限及退货流程等并进行公示。</w:t>
      </w:r>
    </w:p>
    <w:p w:rsidR="00890361" w:rsidRDefault="00890361" w:rsidP="00890361">
      <w:pPr>
        <w:ind w:firstLineChars="200" w:firstLine="420"/>
      </w:pPr>
      <w:r>
        <w:rPr>
          <w:rFonts w:hint="eastAsia"/>
        </w:rPr>
        <w:t>消费者实际享用七天无理由退货权益时应注意：食品（含保健食品）、化妆品、医疗器械、计生用品的一次性密封包装要完好无损；电子电器类没有未经授权的维修、改动，没有破坏、涂改强制性产品认证标志、指示标贴、机器序列号等，没有难以恢复原状的外观类使用痕迹，没有产生激活、授权信息、不合理的个人使用数据留存等数据类使用痕迹；服装、鞋帽、箱包、玩具、家纺、家居类的商标标识完好，商品没有受污、受损。</w:t>
      </w:r>
    </w:p>
    <w:p w:rsidR="00890361" w:rsidRDefault="00890361" w:rsidP="002167A1">
      <w:pPr>
        <w:jc w:val="right"/>
      </w:pPr>
      <w:r w:rsidRPr="002167A1">
        <w:rPr>
          <w:rFonts w:hint="eastAsia"/>
        </w:rPr>
        <w:t>金坛区融媒体中心</w:t>
      </w:r>
      <w:r>
        <w:rPr>
          <w:rFonts w:hint="eastAsia"/>
        </w:rPr>
        <w:t>2023-5-15</w:t>
      </w:r>
    </w:p>
    <w:p w:rsidR="00890361" w:rsidRDefault="00890361" w:rsidP="00683CFE">
      <w:pPr>
        <w:sectPr w:rsidR="00890361" w:rsidSect="00683CFE">
          <w:type w:val="continuous"/>
          <w:pgSz w:w="11906" w:h="16838"/>
          <w:pgMar w:top="1644" w:right="1236" w:bottom="1418" w:left="1814" w:header="851" w:footer="907" w:gutter="0"/>
          <w:pgNumType w:start="1"/>
          <w:cols w:space="720"/>
          <w:docGrid w:type="lines" w:linePitch="341" w:charSpace="2373"/>
        </w:sectPr>
      </w:pPr>
    </w:p>
    <w:p w:rsidR="008827B6" w:rsidRDefault="008827B6"/>
    <w:sectPr w:rsidR="008827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0361"/>
    <w:rsid w:val="008827B6"/>
    <w:rsid w:val="008903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03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03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622</Words>
  <Characters>3546</Characters>
  <Application>Microsoft Office Word</Application>
  <DocSecurity>0</DocSecurity>
  <Lines>29</Lines>
  <Paragraphs>8</Paragraphs>
  <ScaleCrop>false</ScaleCrop>
  <Company>Microsoft</Company>
  <LinksUpToDate>false</LinksUpToDate>
  <CharactersWithSpaces>4160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2023-05-17T09:03:00Z</dcterms:created>
</cp:coreProperties>
</file>