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4A1" w:rsidRDefault="007C24A1" w:rsidP="004575AE">
      <w:pPr>
        <w:pStyle w:val="1"/>
      </w:pPr>
      <w:r>
        <w:t>济南起步区国土空间分区规划草案</w:t>
      </w:r>
    </w:p>
    <w:p w:rsidR="007C24A1" w:rsidRDefault="007C24A1" w:rsidP="004575AE">
      <w:pPr>
        <w:ind w:firstLine="420"/>
      </w:pPr>
      <w:r>
        <w:t>建成</w:t>
      </w:r>
      <w:r>
        <w:t>4F</w:t>
      </w:r>
      <w:r>
        <w:t>级国际机场、实行多样化住房供给</w:t>
      </w:r>
      <w:r>
        <w:rPr>
          <w:rFonts w:hint="eastAsia"/>
        </w:rPr>
        <w:t>。</w:t>
      </w:r>
    </w:p>
    <w:p w:rsidR="007C24A1" w:rsidRDefault="007C24A1" w:rsidP="004575AE">
      <w:pPr>
        <w:ind w:firstLine="420"/>
        <w:jc w:val="left"/>
      </w:pPr>
      <w:r>
        <w:t>近日，济南新旧动能转换起步区管理委员会、济南市自然资源和规划局组织编制《济南新旧动能转换起步区国土空间分区规划（</w:t>
      </w:r>
      <w:r>
        <w:t>2021—2035</w:t>
      </w:r>
      <w:r>
        <w:t>年）》，并就草案进行公示。</w:t>
      </w:r>
    </w:p>
    <w:p w:rsidR="007C24A1" w:rsidRDefault="007C24A1" w:rsidP="004575AE">
      <w:pPr>
        <w:ind w:firstLine="420"/>
        <w:jc w:val="left"/>
      </w:pPr>
      <w:r>
        <w:t>济南起步区规划范围西起济南德州界，东至小清河</w:t>
      </w:r>
      <w:r>
        <w:t>—</w:t>
      </w:r>
      <w:r>
        <w:t>白云湖湿地，南起黄河</w:t>
      </w:r>
      <w:r>
        <w:t>—</w:t>
      </w:r>
      <w:r>
        <w:t>济青高速，北至徒骇河，包括大桥、崔寨、孙耿、太平、桑梓店、</w:t>
      </w:r>
      <w:r>
        <w:t xml:space="preserve"> </w:t>
      </w:r>
      <w:r>
        <w:t>遥墙、临港、高官寨</w:t>
      </w:r>
      <w:r>
        <w:t>8</w:t>
      </w:r>
      <w:r>
        <w:t>个街道及唐王街道中西部区域、泺口街道黄河以北区域，面积约</w:t>
      </w:r>
      <w:r>
        <w:t xml:space="preserve"> 798 </w:t>
      </w:r>
      <w:r>
        <w:t>平方公里。</w:t>
      </w:r>
    </w:p>
    <w:p w:rsidR="007C24A1" w:rsidRDefault="007C24A1" w:rsidP="004575AE">
      <w:pPr>
        <w:ind w:firstLine="420"/>
        <w:jc w:val="left"/>
      </w:pPr>
      <w:r>
        <w:t>规划提出分阶段目标，到</w:t>
      </w:r>
      <w:r>
        <w:t>2025</w:t>
      </w:r>
      <w:r>
        <w:t>年，起步区综合实力大幅提升，现代化新城区框架基本形成；到</w:t>
      </w:r>
      <w:r>
        <w:t>2035</w:t>
      </w:r>
      <w:r>
        <w:t>年，起步区现代产业体系基本形成，绿色智慧宜居的幸福之城基本建成；到</w:t>
      </w:r>
      <w:r>
        <w:t>2050</w:t>
      </w:r>
      <w:r>
        <w:t>年，起步区建成全球创新创业资源汇集地和绿色智慧未来城。</w:t>
      </w:r>
    </w:p>
    <w:p w:rsidR="007C24A1" w:rsidRDefault="007C24A1" w:rsidP="004575AE">
      <w:pPr>
        <w:ind w:firstLine="420"/>
        <w:jc w:val="left"/>
      </w:pPr>
      <w:r>
        <w:t>规划构建了</w:t>
      </w:r>
      <w:r>
        <w:t>“</w:t>
      </w:r>
      <w:r>
        <w:t>一纵一横，两核五组团</w:t>
      </w:r>
      <w:r>
        <w:t>”</w:t>
      </w:r>
      <w:r>
        <w:t>的空间格局。</w:t>
      </w:r>
    </w:p>
    <w:p w:rsidR="007C24A1" w:rsidRDefault="007C24A1" w:rsidP="004575AE">
      <w:pPr>
        <w:ind w:firstLine="420"/>
        <w:jc w:val="left"/>
      </w:pPr>
      <w:r>
        <w:t>“</w:t>
      </w:r>
      <w:r>
        <w:t>一纵</w:t>
      </w:r>
      <w:r>
        <w:t>”</w:t>
      </w:r>
      <w:r>
        <w:t>为泉城特色风貌轴。与南岸千佛山、趵突泉、明府城、大明湖等历史标志节点串联，形成</w:t>
      </w:r>
      <w:r>
        <w:t>“</w:t>
      </w:r>
      <w:r>
        <w:t>山泉湖河城</w:t>
      </w:r>
      <w:r>
        <w:t>”</w:t>
      </w:r>
      <w:r>
        <w:t>融为一体的独特风貌轴；</w:t>
      </w:r>
    </w:p>
    <w:p w:rsidR="007C24A1" w:rsidRDefault="007C24A1" w:rsidP="004575AE">
      <w:pPr>
        <w:ind w:firstLine="420"/>
        <w:jc w:val="left"/>
      </w:pPr>
      <w:r>
        <w:t>“</w:t>
      </w:r>
      <w:r>
        <w:t>一横</w:t>
      </w:r>
      <w:r>
        <w:t>”</w:t>
      </w:r>
      <w:r>
        <w:t>为黄河生态风貌带。以黄河作为城市重要的生态脊梁，深度挖掘黄河文化内涵，打造联系黄河两岸的生态纽带。</w:t>
      </w:r>
    </w:p>
    <w:p w:rsidR="007C24A1" w:rsidRDefault="007C24A1" w:rsidP="004575AE">
      <w:pPr>
        <w:ind w:firstLine="420"/>
        <w:jc w:val="left"/>
      </w:pPr>
      <w:r>
        <w:t>“</w:t>
      </w:r>
      <w:r>
        <w:t>两核</w:t>
      </w:r>
      <w:r>
        <w:t>”</w:t>
      </w:r>
      <w:r>
        <w:t>为城市科创区、临空经济区两大发展核心，双核引领起步区高质量发展。</w:t>
      </w:r>
    </w:p>
    <w:p w:rsidR="007C24A1" w:rsidRDefault="007C24A1" w:rsidP="004575AE">
      <w:pPr>
        <w:ind w:firstLine="420"/>
        <w:jc w:val="left"/>
      </w:pPr>
      <w:r>
        <w:t>“</w:t>
      </w:r>
      <w:r>
        <w:t>五组团</w:t>
      </w:r>
      <w:r>
        <w:t>”</w:t>
      </w:r>
      <w:r>
        <w:t>为济南城市副中心、临空产业集聚区、崔寨高新产业集聚区、桑梓店高端制造产业基地、孙耿太平绿色发展基地五大组团。</w:t>
      </w:r>
    </w:p>
    <w:p w:rsidR="007C24A1" w:rsidRDefault="007C24A1" w:rsidP="004575AE">
      <w:pPr>
        <w:ind w:firstLine="420"/>
        <w:jc w:val="left"/>
      </w:pPr>
      <w:r>
        <w:t>规划构建了</w:t>
      </w:r>
      <w:r>
        <w:t>“</w:t>
      </w:r>
      <w:r>
        <w:t>一河七廊，双心多点</w:t>
      </w:r>
      <w:r>
        <w:t>”</w:t>
      </w:r>
      <w:r>
        <w:t>的生态格局。</w:t>
      </w:r>
    </w:p>
    <w:p w:rsidR="007C24A1" w:rsidRDefault="007C24A1" w:rsidP="004575AE">
      <w:pPr>
        <w:ind w:firstLine="420"/>
        <w:jc w:val="left"/>
      </w:pPr>
      <w:r>
        <w:t>以黄河为中心，通过打造百里黄河湿地，构建黄河生态风貌带。</w:t>
      </w:r>
    </w:p>
    <w:p w:rsidR="007C24A1" w:rsidRDefault="007C24A1" w:rsidP="004575AE">
      <w:pPr>
        <w:ind w:firstLine="420"/>
        <w:jc w:val="left"/>
      </w:pPr>
      <w:r>
        <w:t>依托小清河、徒骇河等河流，以及组团绿隔打造七条结构性生态廊道。</w:t>
      </w:r>
    </w:p>
    <w:p w:rsidR="007C24A1" w:rsidRDefault="007C24A1" w:rsidP="004575AE">
      <w:pPr>
        <w:ind w:firstLine="420"/>
        <w:jc w:val="left"/>
      </w:pPr>
      <w:r>
        <w:t>依托鹊山水库、郊野公园、</w:t>
      </w:r>
      <w:r>
        <w:t xml:space="preserve"> </w:t>
      </w:r>
      <w:r>
        <w:t>生态农田等资源，打造鹊华、田园两大绿心。</w:t>
      </w:r>
    </w:p>
    <w:p w:rsidR="007C24A1" w:rsidRDefault="007C24A1" w:rsidP="004575AE">
      <w:pPr>
        <w:ind w:firstLine="420"/>
        <w:jc w:val="left"/>
      </w:pPr>
      <w:r>
        <w:t>高标准打造森林型和湿地型郊野公园，提高生物多样性，为居民提供休闲游憩空间。</w:t>
      </w:r>
    </w:p>
    <w:p w:rsidR="007C24A1" w:rsidRDefault="007C24A1" w:rsidP="004575AE">
      <w:pPr>
        <w:ind w:firstLine="420"/>
        <w:jc w:val="left"/>
      </w:pPr>
      <w:r>
        <w:t>在城乡公共服务方面，打造</w:t>
      </w:r>
      <w:r>
        <w:t>“</w:t>
      </w:r>
      <w:r>
        <w:t>城乡一体、全民友好、集约复合</w:t>
      </w:r>
      <w:r>
        <w:t>”</w:t>
      </w:r>
      <w:r>
        <w:t>的公共服务新示范；构建</w:t>
      </w:r>
      <w:r>
        <w:t>15</w:t>
      </w:r>
      <w:r>
        <w:t>分钟社区生活圈，提升公共服务能级。</w:t>
      </w:r>
    </w:p>
    <w:p w:rsidR="007C24A1" w:rsidRDefault="007C24A1" w:rsidP="004575AE">
      <w:pPr>
        <w:ind w:firstLine="420"/>
        <w:jc w:val="left"/>
      </w:pPr>
      <w:r>
        <w:t>在住房保障方面，创新住房政策，提供多样化住房供给。</w:t>
      </w:r>
    </w:p>
    <w:p w:rsidR="007C24A1" w:rsidRDefault="007C24A1" w:rsidP="004575AE">
      <w:pPr>
        <w:ind w:firstLine="420"/>
        <w:jc w:val="left"/>
      </w:pPr>
      <w:r>
        <w:t>规划明确了绿色低碳发展导向。</w:t>
      </w:r>
    </w:p>
    <w:p w:rsidR="007C24A1" w:rsidRDefault="007C24A1" w:rsidP="004575AE">
      <w:pPr>
        <w:ind w:firstLine="420"/>
        <w:jc w:val="left"/>
      </w:pPr>
      <w:r>
        <w:t>深化新旧动能转换。实施创新驱动发展战略，坚持引入新动能，加快探索形成新旧动能转换的路径模式。</w:t>
      </w:r>
    </w:p>
    <w:p w:rsidR="007C24A1" w:rsidRDefault="007C24A1" w:rsidP="004575AE">
      <w:pPr>
        <w:ind w:firstLine="420"/>
        <w:jc w:val="left"/>
      </w:pPr>
      <w:r>
        <w:t>推动绿色低碳转型发展。实施全面节约战略，加快形成节约资源和保护环境的产业结构、生产方式、生活方式、空间格局。</w:t>
      </w:r>
    </w:p>
    <w:p w:rsidR="007C24A1" w:rsidRDefault="007C24A1" w:rsidP="004575AE">
      <w:pPr>
        <w:ind w:firstLine="420"/>
        <w:jc w:val="left"/>
      </w:pPr>
      <w:r>
        <w:t>促进工业化数字化深度融合。坚持走新型工业化道路，协同推进产业数字化和数字产业化，促进数字技术全链条赋能实体经济。</w:t>
      </w:r>
    </w:p>
    <w:p w:rsidR="007C24A1" w:rsidRDefault="007C24A1" w:rsidP="004575AE">
      <w:pPr>
        <w:ind w:firstLine="420"/>
        <w:jc w:val="left"/>
      </w:pPr>
      <w:r>
        <w:t>深入实施黄河流域生态保护和高质量发展战略。在生态环境高水平保护、水资源深度节约集约利用和协同推进经济高质量发展方面加强探索创新。</w:t>
      </w:r>
    </w:p>
    <w:p w:rsidR="007C24A1" w:rsidRDefault="007C24A1" w:rsidP="004575AE">
      <w:pPr>
        <w:ind w:firstLine="420"/>
        <w:jc w:val="left"/>
      </w:pPr>
      <w:r>
        <w:t>规划以科技创新为引领，推动起步区绿色低碳转型发展。</w:t>
      </w:r>
    </w:p>
    <w:p w:rsidR="007C24A1" w:rsidRDefault="007C24A1" w:rsidP="004575AE">
      <w:pPr>
        <w:ind w:firstLine="420"/>
        <w:jc w:val="left"/>
      </w:pPr>
      <w:r>
        <w:t>通过建设五大城市功能组团，保障新动能产业空间。</w:t>
      </w:r>
    </w:p>
    <w:p w:rsidR="007C24A1" w:rsidRDefault="007C24A1" w:rsidP="004575AE">
      <w:pPr>
        <w:ind w:firstLine="420"/>
        <w:jc w:val="left"/>
      </w:pPr>
      <w:r>
        <w:t>在交通方面，规划构建两岸通达的综合交通体系。</w:t>
      </w:r>
    </w:p>
    <w:p w:rsidR="007C24A1" w:rsidRPr="004575AE" w:rsidRDefault="007C24A1" w:rsidP="004575AE">
      <w:pPr>
        <w:ind w:firstLine="420"/>
        <w:jc w:val="right"/>
      </w:pPr>
      <w:r>
        <w:t>闪电新闻</w:t>
      </w:r>
      <w:r>
        <w:t>2023-04-27</w:t>
      </w:r>
    </w:p>
    <w:p w:rsidR="007C24A1" w:rsidRDefault="007C24A1" w:rsidP="000B2579">
      <w:pPr>
        <w:sectPr w:rsidR="007C24A1" w:rsidSect="000B2579">
          <w:type w:val="continuous"/>
          <w:pgSz w:w="11906" w:h="16838"/>
          <w:pgMar w:top="1644" w:right="1236" w:bottom="1418" w:left="1814" w:header="851" w:footer="907" w:gutter="0"/>
          <w:pgNumType w:start="1"/>
          <w:cols w:space="720"/>
          <w:docGrid w:type="lines" w:linePitch="341" w:charSpace="2373"/>
        </w:sectPr>
      </w:pPr>
    </w:p>
    <w:p w:rsidR="0085513D" w:rsidRDefault="0085513D"/>
    <w:sectPr w:rsidR="008551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24A1"/>
    <w:rsid w:val="007C24A1"/>
    <w:rsid w:val="008551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24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24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977</Characters>
  <Application>Microsoft Office Word</Application>
  <DocSecurity>0</DocSecurity>
  <Lines>8</Lines>
  <Paragraphs>2</Paragraphs>
  <ScaleCrop>false</ScaleCrop>
  <Company>Microsoft</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2023-05-17T09:13:00Z</dcterms:created>
</cp:coreProperties>
</file>