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EA2" w:rsidRPr="004229CB" w:rsidRDefault="001C3EA2" w:rsidP="004229CB">
      <w:pPr>
        <w:pStyle w:val="1"/>
        <w:spacing w:line="245" w:lineRule="auto"/>
      </w:pPr>
      <w:r w:rsidRPr="004229CB">
        <w:rPr>
          <w:rFonts w:hint="eastAsia"/>
        </w:rPr>
        <w:t>健康管好了、费用也降了，数字医联体惠民实践显成效</w:t>
      </w:r>
    </w:p>
    <w:p w:rsidR="001C3EA2" w:rsidRDefault="001C3EA2" w:rsidP="001C3EA2">
      <w:pPr>
        <w:spacing w:line="245" w:lineRule="auto"/>
        <w:ind w:firstLineChars="200" w:firstLine="420"/>
        <w:jc w:val="left"/>
      </w:pPr>
      <w:r>
        <w:rPr>
          <w:rFonts w:hint="eastAsia"/>
        </w:rPr>
        <w:t>天津市的李先生肺移植术后需长期服用抗排异药物，并定期监测血药浓度，不过由于术后抵抗力低，李先生每次去医院采血检查容易出现发烧等情况。自从家门口的社区医院上线居家医疗服务，李先生只需要几分钟就可以用手机完成预约，在家等待上门采血即可——这是天津市基层数字健共体通过落地“云服务”，提升基层医疗服务水平的一项惠民举措。</w:t>
      </w:r>
    </w:p>
    <w:p w:rsidR="001C3EA2" w:rsidRDefault="001C3EA2" w:rsidP="001C3EA2">
      <w:pPr>
        <w:spacing w:line="245" w:lineRule="auto"/>
        <w:ind w:firstLineChars="200" w:firstLine="420"/>
        <w:jc w:val="left"/>
      </w:pPr>
      <w:r>
        <w:rPr>
          <w:rFonts w:hint="eastAsia"/>
        </w:rPr>
        <w:t>通过医联体建设破解医疗资源的不均衡难题、缓解老百姓“看病难、看病贵”，一直以来是我国医改工作的重点。据了解，近年来天津市积极探索，依托数字医院落地紧密型数字医联体，以其显著的成效为各地分级诊疗改革带来了新思路。</w:t>
      </w:r>
    </w:p>
    <w:p w:rsidR="001C3EA2" w:rsidRDefault="001C3EA2" w:rsidP="001C3EA2">
      <w:pPr>
        <w:spacing w:line="245" w:lineRule="auto"/>
        <w:ind w:firstLineChars="200" w:firstLine="420"/>
        <w:jc w:val="left"/>
      </w:pPr>
      <w:r>
        <w:t>4</w:t>
      </w:r>
      <w:r>
        <w:t>月</w:t>
      </w:r>
      <w:r>
        <w:t>7</w:t>
      </w:r>
      <w:r>
        <w:t>日，</w:t>
      </w:r>
      <w:r>
        <w:t>2023</w:t>
      </w:r>
      <w:r>
        <w:t>年全国卫生健康工作会议上，国家卫生健康委再度强调要突出医改重点领域和关键环节，推进完善紧密型医疗联合体运行机制，推进优质医疗资源扩容下沉和均衡布局。</w:t>
      </w:r>
      <w:r>
        <w:t>15</w:t>
      </w:r>
      <w:r>
        <w:t>日，</w:t>
      </w:r>
      <w:r>
        <w:t>2023</w:t>
      </w:r>
      <w:r>
        <w:t>年天津市卫生健康工作会议召开，强调要加强优质资源扩容、基层网底夯实、信息化建设、为民惠民措施等医疗服务供给，深化</w:t>
      </w:r>
      <w:r>
        <w:t>“</w:t>
      </w:r>
      <w:r>
        <w:t>三医联动</w:t>
      </w:r>
      <w:r>
        <w:t>”</w:t>
      </w:r>
      <w:r>
        <w:t>等改革实践。数字化赋能的</w:t>
      </w:r>
      <w:r>
        <w:t>“</w:t>
      </w:r>
      <w:r>
        <w:t>医联体建设</w:t>
      </w:r>
      <w:r>
        <w:t>”</w:t>
      </w:r>
      <w:r>
        <w:t>，正被各地提上</w:t>
      </w:r>
      <w:r>
        <w:t>2023</w:t>
      </w:r>
      <w:r>
        <w:t>年医改的重点日程表。</w:t>
      </w:r>
    </w:p>
    <w:p w:rsidR="001C3EA2" w:rsidRDefault="001C3EA2" w:rsidP="001C3EA2">
      <w:pPr>
        <w:spacing w:line="245" w:lineRule="auto"/>
        <w:ind w:firstLineChars="200" w:firstLine="420"/>
        <w:jc w:val="left"/>
      </w:pPr>
      <w:r>
        <w:rPr>
          <w:rFonts w:hint="eastAsia"/>
        </w:rPr>
        <w:t>“医联体建设”提上医改日程表</w:t>
      </w:r>
    </w:p>
    <w:p w:rsidR="001C3EA2" w:rsidRDefault="001C3EA2" w:rsidP="001C3EA2">
      <w:pPr>
        <w:spacing w:line="245" w:lineRule="auto"/>
        <w:ind w:firstLineChars="200" w:firstLine="420"/>
        <w:jc w:val="left"/>
      </w:pPr>
      <w:r>
        <w:rPr>
          <w:rFonts w:hint="eastAsia"/>
        </w:rPr>
        <w:t>历经疫情的考验，我国医疗服务体系已经取得长足进步，不过依旧存在一些较难突破的“瓶颈”问题，其中医疗资源尤其是优质医疗资源的配置不均衡问题较为突出。</w:t>
      </w:r>
    </w:p>
    <w:p w:rsidR="001C3EA2" w:rsidRDefault="001C3EA2" w:rsidP="001C3EA2">
      <w:pPr>
        <w:spacing w:line="245" w:lineRule="auto"/>
        <w:ind w:firstLineChars="200" w:firstLine="420"/>
        <w:jc w:val="left"/>
      </w:pPr>
      <w:r>
        <w:rPr>
          <w:rFonts w:hint="eastAsia"/>
        </w:rPr>
        <w:t>《</w:t>
      </w:r>
      <w:r>
        <w:t>2021</w:t>
      </w:r>
      <w:r>
        <w:t>年我国卫生健康事业发展统计公报》显示，我国约</w:t>
      </w:r>
      <w:r>
        <w:t>3.7</w:t>
      </w:r>
      <w:r>
        <w:t>万家医院中，占比仅</w:t>
      </w:r>
      <w:r>
        <w:t>9%</w:t>
      </w:r>
      <w:r>
        <w:t>的三级医院承担了</w:t>
      </w:r>
      <w:r>
        <w:t>60%</w:t>
      </w:r>
      <w:r>
        <w:t>的诊疗压力。许多像李先生一样的慢病患者，往往需要长期到大医院排队就诊开药，不仅花费高、不方便，也难以实现高效的健康监测和管护。</w:t>
      </w:r>
    </w:p>
    <w:p w:rsidR="001C3EA2" w:rsidRDefault="001C3EA2" w:rsidP="001C3EA2">
      <w:pPr>
        <w:spacing w:line="245" w:lineRule="auto"/>
        <w:ind w:firstLineChars="200" w:firstLine="420"/>
        <w:jc w:val="left"/>
      </w:pPr>
      <w:r>
        <w:rPr>
          <w:rFonts w:hint="eastAsia"/>
        </w:rPr>
        <w:t>今年两会期间，全国政协委员、国家传染病医学中心主任、复旦大学附属华山医院感染科主任张文宏呼吁，国家仍应继续强化基层医疗卫生体系，期待未来三级医院既能赋能基层医疗卫生机构，又能与之相互分级、分层、分流，打造出一个上下联动、平急转换，既有弹性又有韧性的医疗卫生体系。</w:t>
      </w:r>
    </w:p>
    <w:p w:rsidR="001C3EA2" w:rsidRDefault="001C3EA2" w:rsidP="001C3EA2">
      <w:pPr>
        <w:spacing w:line="245" w:lineRule="auto"/>
        <w:ind w:firstLineChars="200" w:firstLine="420"/>
        <w:jc w:val="left"/>
      </w:pPr>
      <w:r>
        <w:t>2023</w:t>
      </w:r>
      <w:r>
        <w:t>年</w:t>
      </w:r>
      <w:r>
        <w:t>3</w:t>
      </w:r>
      <w:r>
        <w:t>月，中共中央办公厅、国务院办公厅印发《关于进一步完善医疗卫生服务体系的意见》，该文件作为未来十余年的医疗卫生体系改革的关键路线图，要求促进优质医疗资源扩容和区域均衡布局，建设优质高效的整合型医疗卫生服务体系，明确支持社会办医疗机构牵头组建或参加医疗联合体，鼓励发挥数字化技术的支撑作用。</w:t>
      </w:r>
    </w:p>
    <w:p w:rsidR="001C3EA2" w:rsidRDefault="001C3EA2" w:rsidP="001C3EA2">
      <w:pPr>
        <w:spacing w:line="245" w:lineRule="auto"/>
        <w:ind w:firstLineChars="200" w:firstLine="420"/>
        <w:jc w:val="left"/>
      </w:pPr>
      <w:r>
        <w:rPr>
          <w:rFonts w:hint="eastAsia"/>
        </w:rPr>
        <w:t>最新的全国卫生健康工作会议再度将“医联体建设”提上</w:t>
      </w:r>
      <w:r>
        <w:t>2023</w:t>
      </w:r>
      <w:r>
        <w:t>年医改的重点日程表。</w:t>
      </w:r>
    </w:p>
    <w:p w:rsidR="001C3EA2" w:rsidRDefault="001C3EA2" w:rsidP="001C3EA2">
      <w:pPr>
        <w:spacing w:line="245" w:lineRule="auto"/>
        <w:ind w:firstLineChars="200" w:firstLine="420"/>
        <w:jc w:val="left"/>
      </w:pPr>
      <w:r>
        <w:rPr>
          <w:rFonts w:hint="eastAsia"/>
        </w:rPr>
        <w:t>会上，国家卫生健康委党组书记、主任马晓伟表示，突出医改重点领域和关键环节，推进完善紧密型医疗联合体运行机制及“三医”协同发展和治理机制；着力提升医疗卫生服务水平，继续推进优质医疗资源扩容下沉和均衡布局，促进乡村医疗卫生服务体系健康发展，全面加强基层卫生健康管理，推动健全短缺药供应保障能力，等等。</w:t>
      </w:r>
    </w:p>
    <w:p w:rsidR="001C3EA2" w:rsidRDefault="001C3EA2" w:rsidP="001C3EA2">
      <w:pPr>
        <w:spacing w:line="245" w:lineRule="auto"/>
        <w:ind w:firstLineChars="200" w:firstLine="420"/>
        <w:jc w:val="left"/>
      </w:pPr>
      <w:r>
        <w:rPr>
          <w:rFonts w:hint="eastAsia"/>
        </w:rPr>
        <w:t>政策东风频吹，因地制宜建设区域化的紧密型医联体，推动优质医疗资源扩容下沉和区域均衡布局，让更多患者便捷地享有公平可及的医疗健康服务，显然已成为各地落实医改的主要工作方向，将为数字医疗等行业带来新的发展机遇。</w:t>
      </w:r>
    </w:p>
    <w:p w:rsidR="001C3EA2" w:rsidRDefault="001C3EA2" w:rsidP="001C3EA2">
      <w:pPr>
        <w:spacing w:line="245" w:lineRule="auto"/>
        <w:ind w:firstLineChars="200" w:firstLine="420"/>
        <w:jc w:val="left"/>
      </w:pPr>
      <w:r>
        <w:rPr>
          <w:rFonts w:hint="eastAsia"/>
        </w:rPr>
        <w:t>“数字医联体”探索成效显著</w:t>
      </w:r>
    </w:p>
    <w:p w:rsidR="001C3EA2" w:rsidRDefault="001C3EA2" w:rsidP="001C3EA2">
      <w:pPr>
        <w:spacing w:line="245" w:lineRule="auto"/>
        <w:ind w:firstLineChars="200" w:firstLine="420"/>
        <w:jc w:val="left"/>
      </w:pPr>
      <w:r>
        <w:rPr>
          <w:rFonts w:hint="eastAsia"/>
        </w:rPr>
        <w:t>国家政策指导下，各地积极应用新技术、新理念开展紧密型医联体的探索，构建优质高效的整合型医疗卫生服务体系。特别是</w:t>
      </w:r>
      <w:r>
        <w:t>2022</w:t>
      </w:r>
      <w:r>
        <w:t>年</w:t>
      </w:r>
      <w:r>
        <w:t>4</w:t>
      </w:r>
      <w:r>
        <w:t>月国家发改委等五部门印发《</w:t>
      </w:r>
      <w:r>
        <w:t>2022</w:t>
      </w:r>
      <w:r>
        <w:t>年数字乡村发展工作要点》提出</w:t>
      </w:r>
      <w:r>
        <w:t>“</w:t>
      </w:r>
      <w:r>
        <w:t>引导地方探索基层数字健共体建设</w:t>
      </w:r>
      <w:r>
        <w:t>”</w:t>
      </w:r>
      <w:r>
        <w:t>后，数字医联体等新模式加快推广步伐。</w:t>
      </w:r>
    </w:p>
    <w:p w:rsidR="001C3EA2" w:rsidRDefault="001C3EA2" w:rsidP="001C3EA2">
      <w:pPr>
        <w:spacing w:line="245" w:lineRule="auto"/>
        <w:ind w:firstLineChars="200" w:firstLine="420"/>
        <w:jc w:val="left"/>
      </w:pPr>
      <w:r>
        <w:rPr>
          <w:rFonts w:hint="eastAsia"/>
        </w:rPr>
        <w:t>近期，央视新闻深入报道了天津市的数字医联体实践——</w:t>
      </w:r>
    </w:p>
    <w:p w:rsidR="001C3EA2" w:rsidRDefault="001C3EA2" w:rsidP="001C3EA2">
      <w:pPr>
        <w:spacing w:line="245" w:lineRule="auto"/>
        <w:ind w:firstLineChars="200" w:firstLine="420"/>
        <w:jc w:val="left"/>
      </w:pPr>
      <w:r>
        <w:rPr>
          <w:rFonts w:hint="eastAsia"/>
        </w:rPr>
        <w:t>据了解，为发挥基层医院健康守门人作用，在天津市卫健委、天津市医保局的指导下，由数字医院（天津微医互联网医院）牵头、协同全市</w:t>
      </w:r>
      <w:r>
        <w:t>266</w:t>
      </w:r>
      <w:r>
        <w:t>家基层医疗卫生机构组建</w:t>
      </w:r>
      <w:r>
        <w:t>“</w:t>
      </w:r>
      <w:r>
        <w:t>天津市基层数字健共体</w:t>
      </w:r>
      <w:r>
        <w:t>”</w:t>
      </w:r>
      <w:r>
        <w:t>，搭建统一</w:t>
      </w:r>
      <w:r>
        <w:t>“</w:t>
      </w:r>
      <w:r>
        <w:t>云管理</w:t>
      </w:r>
      <w:r>
        <w:t>”“</w:t>
      </w:r>
      <w:r>
        <w:t>云服务</w:t>
      </w:r>
      <w:r>
        <w:t>”“</w:t>
      </w:r>
      <w:r>
        <w:t>云药房</w:t>
      </w:r>
      <w:r>
        <w:t>”</w:t>
      </w:r>
      <w:r>
        <w:t>及</w:t>
      </w:r>
      <w:r>
        <w:t>“</w:t>
      </w:r>
      <w:r>
        <w:t>云检查</w:t>
      </w:r>
      <w:r>
        <w:t>”</w:t>
      </w:r>
      <w:r>
        <w:t>四朵云平台，共建标准化的慢病管理中心，为居民提供线上线下一体化的医疗健康服务。与此同时，该创新型医联体以慢病管理为切入点，探索实践医保的</w:t>
      </w:r>
      <w:r>
        <w:t>“</w:t>
      </w:r>
      <w:r>
        <w:t>按病种</w:t>
      </w:r>
      <w:r>
        <w:t>/</w:t>
      </w:r>
      <w:r>
        <w:t>按人头打包付费</w:t>
      </w:r>
      <w:r>
        <w:t>”</w:t>
      </w:r>
      <w:r>
        <w:t>的支付方式改革，创建了医疗服务</w:t>
      </w:r>
      <w:r>
        <w:t>“</w:t>
      </w:r>
      <w:r>
        <w:t>按效付费体系</w:t>
      </w:r>
      <w:r>
        <w:t>”</w:t>
      </w:r>
      <w:r>
        <w:t>，落地健康责任制。</w:t>
      </w:r>
    </w:p>
    <w:p w:rsidR="001C3EA2" w:rsidRDefault="001C3EA2" w:rsidP="001C3EA2">
      <w:pPr>
        <w:spacing w:line="245" w:lineRule="auto"/>
        <w:ind w:firstLineChars="200" w:firstLine="420"/>
        <w:jc w:val="left"/>
      </w:pPr>
      <w:r>
        <w:rPr>
          <w:rFonts w:hint="eastAsia"/>
        </w:rPr>
        <w:t>据报道，截至</w:t>
      </w:r>
      <w:r>
        <w:t>2023</w:t>
      </w:r>
      <w:r>
        <w:t>年</w:t>
      </w:r>
      <w:r>
        <w:t>3</w:t>
      </w:r>
      <w:r>
        <w:t>月，天津市已签约入组并纳入糖尿病门特健康主管责任制管理服务的糖尿病患者超</w:t>
      </w:r>
      <w:r>
        <w:t>22</w:t>
      </w:r>
      <w:r>
        <w:t>万人，其中数字健共体成员单位签约患者总人数约占</w:t>
      </w:r>
      <w:r>
        <w:t>50%</w:t>
      </w:r>
      <w:r>
        <w:t>。此外，截至</w:t>
      </w:r>
      <w:r>
        <w:t>2022</w:t>
      </w:r>
      <w:r>
        <w:t>年</w:t>
      </w:r>
      <w:r>
        <w:t>11</w:t>
      </w:r>
      <w:r>
        <w:t>月底，试点基层医疗卫生机构连续接受管理三个月以上的糖尿病患者规范管理率达</w:t>
      </w:r>
      <w:r>
        <w:t>81.5%</w:t>
      </w:r>
      <w:r>
        <w:t>，血糖达标率提升超</w:t>
      </w:r>
      <w:r>
        <w:t>12.1%</w:t>
      </w:r>
      <w:r>
        <w:t>。</w:t>
      </w:r>
    </w:p>
    <w:p w:rsidR="001C3EA2" w:rsidRDefault="001C3EA2" w:rsidP="001C3EA2">
      <w:pPr>
        <w:spacing w:line="245" w:lineRule="auto"/>
        <w:ind w:firstLineChars="200" w:firstLine="420"/>
        <w:jc w:val="left"/>
      </w:pPr>
      <w:r>
        <w:rPr>
          <w:rFonts w:hint="eastAsia"/>
        </w:rPr>
        <w:t>“经过大夫调理，用药也少了，费用也降下来了，感觉比过去好了，精神了！”在健共体成员单位天津市西青区中北镇社区卫生服务中心，糖尿病患者王先生接受了医生和健康管理师对其饮食、用药、生活方式等多方面的健康指导后说。</w:t>
      </w:r>
    </w:p>
    <w:p w:rsidR="001C3EA2" w:rsidRDefault="001C3EA2" w:rsidP="001C3EA2">
      <w:pPr>
        <w:spacing w:line="245" w:lineRule="auto"/>
        <w:ind w:firstLineChars="200" w:firstLine="420"/>
        <w:jc w:val="left"/>
      </w:pPr>
      <w:r>
        <w:rPr>
          <w:rFonts w:hint="eastAsia"/>
        </w:rPr>
        <w:t>患者满意了，基层医疗机构也就有了更多信心、底气。天津市静海镇卫生院加入天津市基层数字健共体、建设慢病管理中心后，依托数字健共体平台，静海镇卫生院补上了慢病管理手段不足等短板，在去年</w:t>
      </w:r>
      <w:r>
        <w:t>12</w:t>
      </w:r>
      <w:r>
        <w:t>月短短一个月，为全面落实糖尿病门特健康主管责任制，签约入组糖尿病患者</w:t>
      </w:r>
      <w:r>
        <w:t>500</w:t>
      </w:r>
      <w:r>
        <w:t>余人，将更多的常见病、慢病患者留在了基层。</w:t>
      </w:r>
    </w:p>
    <w:p w:rsidR="001C3EA2" w:rsidRDefault="001C3EA2" w:rsidP="001C3EA2">
      <w:pPr>
        <w:spacing w:line="245" w:lineRule="auto"/>
        <w:ind w:firstLineChars="200" w:firstLine="420"/>
        <w:jc w:val="left"/>
      </w:pPr>
      <w:r>
        <w:rPr>
          <w:rFonts w:hint="eastAsia"/>
        </w:rPr>
        <w:t>全国政协原副主席、中国科学院院士韩启德调研天津市基层数字健共体建设成效后评价道，天津的数字健共体实践，展现了政府部门推进医疗卫生事业改革的坚强决心，聚焦于解决基层医疗和困难群众的重点需求，兼顾了效率与公平，为医疗卫生体制改革树立了标杆。</w:t>
      </w:r>
    </w:p>
    <w:p w:rsidR="001C3EA2" w:rsidRDefault="001C3EA2" w:rsidP="001C3EA2">
      <w:pPr>
        <w:spacing w:line="245" w:lineRule="auto"/>
        <w:ind w:firstLineChars="200" w:firstLine="420"/>
        <w:jc w:val="right"/>
      </w:pPr>
      <w:r w:rsidRPr="00F30BBE">
        <w:rPr>
          <w:rFonts w:hint="eastAsia"/>
        </w:rPr>
        <w:t>每日商报</w:t>
      </w:r>
      <w:r>
        <w:rPr>
          <w:rFonts w:hint="eastAsia"/>
        </w:rPr>
        <w:t>2023-4-20</w:t>
      </w:r>
    </w:p>
    <w:p w:rsidR="001C3EA2" w:rsidRDefault="001C3EA2" w:rsidP="00C53AD3">
      <w:pPr>
        <w:sectPr w:rsidR="001C3EA2" w:rsidSect="00C53AD3">
          <w:type w:val="continuous"/>
          <w:pgSz w:w="11906" w:h="16838"/>
          <w:pgMar w:top="1644" w:right="1236" w:bottom="1418" w:left="1814" w:header="851" w:footer="907" w:gutter="0"/>
          <w:pgNumType w:start="1"/>
          <w:cols w:space="720"/>
          <w:docGrid w:type="lines" w:linePitch="341" w:charSpace="2373"/>
        </w:sectPr>
      </w:pPr>
    </w:p>
    <w:p w:rsidR="00442262" w:rsidRDefault="00442262"/>
    <w:sectPr w:rsidR="004422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3EA2"/>
    <w:rsid w:val="001C3EA2"/>
    <w:rsid w:val="00442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C3EA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C3EA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Company>Microsoft</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2023-05-15T06:56:00Z</dcterms:created>
</cp:coreProperties>
</file>