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299" w:rsidRPr="000576AE" w:rsidRDefault="00AA3299" w:rsidP="000576AE">
      <w:pPr>
        <w:pStyle w:val="1"/>
      </w:pPr>
      <w:r w:rsidRPr="000576AE">
        <w:rPr>
          <w:rFonts w:hint="eastAsia"/>
        </w:rPr>
        <w:t>从地方实践看医疗卫生领域腐败问题治理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【微调研】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从地方实践看医疗卫生领域腐败问题治理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党的十九大以来，江西省九江市纪委监委加大医疗卫生领域反腐力度，全市共立案查处涉及医疗卫生领域问题</w:t>
      </w:r>
      <w:r>
        <w:t>125</w:t>
      </w:r>
      <w:r>
        <w:t>件、</w:t>
      </w:r>
      <w:r>
        <w:t>125</w:t>
      </w:r>
      <w:r>
        <w:t>人，涉及县处级干部</w:t>
      </w:r>
      <w:r>
        <w:t>7</w:t>
      </w:r>
      <w:r>
        <w:t>人，乡科级及以下干部职工</w:t>
      </w:r>
      <w:r>
        <w:t>118</w:t>
      </w:r>
      <w:r>
        <w:t>人。做好案件查办</w:t>
      </w:r>
      <w:r>
        <w:t>“</w:t>
      </w:r>
      <w:r>
        <w:t>后半篇文章</w:t>
      </w:r>
      <w:r>
        <w:t>”</w:t>
      </w:r>
      <w:r>
        <w:t>，总结共性规律，市纪委监委对全市医疗卫生领域腐败突出问题开展了专题调研，形成如下报告</w:t>
      </w:r>
      <w:r>
        <w:t>——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主要表现形式及特点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违纪违法环节集中。由于医疗行业相对封闭、专业性强，违纪违法问题集中在医保基金、补助资金使用，药品、医疗设备、耗材采购及工程项目承揽等环节。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“关键少数”涉案较多。药品、医疗设备、耗材采购等重要决策权大都集中于“一把手”，因此很容易成为被“围猎”对象。科室主任等中层干部在某一专业领域长期深耕，成为本领域技术专家，对本单位的药品、器械评价和使用起到重要作用，且更易得到患者信任，容易出现以权谋私现象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“四风”问题较为突出，腐败手段隐形变异。从查处案件类型来看，违反中央八项规定精神占比</w:t>
      </w:r>
      <w:r>
        <w:t>39.2%</w:t>
      </w:r>
      <w:r>
        <w:t>，违规公款吃喝、私车公养和私设</w:t>
      </w:r>
      <w:r>
        <w:t>“</w:t>
      </w:r>
      <w:r>
        <w:t>小金库</w:t>
      </w:r>
      <w:r>
        <w:t>”</w:t>
      </w:r>
      <w:r>
        <w:t>发放津补贴等问题突出。与此同时，出现更加隐匿的腐败方式，如以考察、学习等名义安排境内外旅游，以给付技术服务费、咨询费、顾问费等名义处理各种费用，通过中间人层层伪装行贿受贿。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原因分析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重业务轻党建，主体责任不到位。落实党委领导下的院长负责制不到位，有的将经济指标作为“主责主业”，存在党建、业务“两张皮”的现象。部署多、落实少，主体责任向基层延伸不够。一些党组织对党员干部的教育管理有所缺失，不重视思想政治和纪法教育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诱惑大风险高，机制建设有偏差。药品、医疗耗材器械出厂价和采购价之间的差价较大，相关人员为了让产品进入医院并获得有利的价格，千方百计拉拢相关科室负责人员和处方医生。医疗卫生机构监管多为宏观规定，缺少实施细则，定价机制不科学、医疗信息不对称等因素滋生了医疗行业腐败土壤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专业强监督难，日常监管效果差。医疗卫生系统单位大、人员多、流动小，导致“熟人社会”好人主义盛行，往往不愿相互监督。医疗卫生工作专业性强，“外行”看不懂，作为弱势群体的患者难以进行监督。基层医保部门仍然依靠查病房、翻病历、问病人等传统手段，发现问题只能到点，难以及面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投入少负担重，自身建设有压力。全面取消药品加成后，医院收入来源进一步收窄，部分医院急于扩张，出现举债建楼、超编制招收人员问题，一些公立医疗机构也存在经费不足的情况。为维持自身运转及发展，面对“可做”“可不做”的检查治疗项目，部分医院会选择性倾斜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对策建议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扛牢主体责任，强化政治建设。推动医疗卫生部门党委（党组）落实全面从严治党主体责任，党委（党组）书记担当好抓班子带队伍的第一责任，班子成员履行好“一岗双责”，加强分管领域重点岗位重点项目的监管。把党的领导贯穿于医疗卫生领域全行业、各环节，结合医疗卫生系统特点，因地制宜加强基层党组织建设，推动党建、业务互促共建。将党纪国法列为党委理论中心组学习、支部学习的必学内容，不断提升医疗卫生工作者的纪法意识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抓实监督责任，强化执纪问责。查处医疗卫生领域腐败问题和收受“红包”“回扣”等不正之风，扎实开展警示教育，探索建立行贿人“黑名单”制度，斩断利益输送的腐败链条。紧盯关键少数，破除行业“潜规则”。督促医疗卫生系统落实“三重一大”议事规则、“一把手”末位表态等制度。选优配强医疗卫生部门纪检干部，采取跟班学习、以案带训等多种方式，提升履职能力；探索建立纪律监督、巡察监督、审计监督协作配合机制，形成监督合力。</w:t>
      </w:r>
    </w:p>
    <w:p w:rsidR="00AA3299" w:rsidRDefault="00AA3299" w:rsidP="00AA3299">
      <w:pPr>
        <w:ind w:firstLineChars="200" w:firstLine="420"/>
        <w:jc w:val="left"/>
      </w:pPr>
      <w:r>
        <w:rPr>
          <w:rFonts w:hint="eastAsia"/>
        </w:rPr>
        <w:t>落实主管责任，强化行业监管。加强日常管理，层层压实卫健部门监管责任，严格基建工程、药品、医疗器械招标采购程序，规范招投标环节。开展专项整治，坚决纠正医疗购销领域和医疗服务中的不正之风。对重点部门、关键人员进行严格监督，实行定期轮岗制度。推动卫健、医保部门共同推进三医联动，强化源头治理；对价格高、用量大和非必要的检查诊疗项目等建立重点监控目录，开展跟踪监控、超常预警，破解过度医疗难题。（作者：江西省九江市纪委监委调研组）</w:t>
      </w:r>
    </w:p>
    <w:p w:rsidR="00AA3299" w:rsidRPr="00A9489F" w:rsidRDefault="00AA3299" w:rsidP="00AA3299">
      <w:pPr>
        <w:ind w:firstLineChars="200" w:firstLine="420"/>
        <w:jc w:val="right"/>
      </w:pPr>
      <w:r w:rsidRPr="00A9489F">
        <w:rPr>
          <w:rFonts w:hint="eastAsia"/>
        </w:rPr>
        <w:t>中国纪检监察杂志</w:t>
      </w:r>
      <w:r w:rsidRPr="00A9489F">
        <w:t>2023</w:t>
      </w:r>
      <w:r w:rsidRPr="00A9489F">
        <w:t>年第</w:t>
      </w:r>
      <w:r w:rsidRPr="00A9489F">
        <w:t>08</w:t>
      </w:r>
      <w:r w:rsidRPr="00A9489F">
        <w:t>期</w:t>
      </w:r>
    </w:p>
    <w:p w:rsidR="00AA3299" w:rsidRDefault="00AA3299" w:rsidP="002A7DF2">
      <w:pPr>
        <w:sectPr w:rsidR="00AA3299" w:rsidSect="002A7DF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2303" w:rsidRDefault="00BF2303"/>
    <w:sectPr w:rsidR="00BF23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3299"/>
    <w:rsid w:val="00AA3299"/>
    <w:rsid w:val="00BF2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32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A329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1449</Characters>
  <Application>Microsoft Office Word</Application>
  <DocSecurity>0</DocSecurity>
  <Lines>12</Lines>
  <Paragraphs>3</Paragraphs>
  <ScaleCrop>false</ScaleCrop>
  <Company>Microsoft</Company>
  <LinksUpToDate>false</LinksUpToDate>
  <CharactersWithSpaces>1700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2023-05-16T03:14:00Z</dcterms:created>
</cp:coreProperties>
</file>