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0D1E" w:rsidRDefault="00970D1E" w:rsidP="00B20E03">
      <w:pPr>
        <w:pStyle w:val="1"/>
        <w:spacing w:line="247" w:lineRule="auto"/>
      </w:pPr>
      <w:r w:rsidRPr="00BB3D24">
        <w:rPr>
          <w:rFonts w:hint="eastAsia"/>
        </w:rPr>
        <w:t>黄南泽库：创新“</w:t>
      </w:r>
      <w:r w:rsidRPr="00BB3D24">
        <w:t>1810</w:t>
      </w:r>
      <w:r w:rsidRPr="00BB3D24">
        <w:t>”</w:t>
      </w:r>
      <w:r w:rsidRPr="00BB3D24">
        <w:t>盯村抓户工作法 助推巩固拓展脱贫攻坚成果同乡村振兴有效衔接</w:t>
      </w:r>
    </w:p>
    <w:p w:rsidR="00970D1E" w:rsidRDefault="00970D1E" w:rsidP="00970D1E">
      <w:pPr>
        <w:spacing w:line="247" w:lineRule="auto"/>
        <w:ind w:firstLineChars="200" w:firstLine="420"/>
        <w:jc w:val="left"/>
      </w:pPr>
      <w:r>
        <w:rPr>
          <w:rFonts w:hint="eastAsia"/>
        </w:rPr>
        <w:t>近年来，黄南藏族自治州泽库县紧盯脱贫群众及重点监测户各项体系指标，强化构建基层网格化工作局面，细化“两不愁三保障”及乡村振兴工作各项措施，创新“</w:t>
      </w:r>
      <w:r>
        <w:t>1810”</w:t>
      </w:r>
      <w:r>
        <w:t>盯村抓户工作法，持续巩固拓展脱贫攻坚成果，牢牢守住不发生规模性返贫底线。</w:t>
      </w:r>
    </w:p>
    <w:p w:rsidR="00970D1E" w:rsidRDefault="00970D1E" w:rsidP="00970D1E">
      <w:pPr>
        <w:spacing w:line="247" w:lineRule="auto"/>
        <w:ind w:firstLineChars="200" w:firstLine="420"/>
        <w:jc w:val="left"/>
      </w:pPr>
      <w:r>
        <w:t>“1</w:t>
      </w:r>
      <w:r>
        <w:t>个根本</w:t>
      </w:r>
      <w:r>
        <w:t>”</w:t>
      </w:r>
      <w:r>
        <w:t>全面构建精细化管理体系。以巩固拓展脱贫攻坚成果同乡村振兴有效衔接，守住不发生规模性返贫底线，全面推进乡村振兴为一个根本，全面实行基层精细化管理工作责任制。行政村（社区）以乡镇干部和村社干部为主，充分发挥第一书记、驻村工作队及帮扶干部人员力量，坚持每</w:t>
      </w:r>
      <w:r>
        <w:t>15——30</w:t>
      </w:r>
      <w:r>
        <w:t>户牧户确定一名责任人，负责常态走访和防返贫动态监测帮扶，收集反馈发现风险。易地搬迁集中安置点以第一书记、驻村工作队、社区工作人员为主，每</w:t>
      </w:r>
      <w:r>
        <w:t>15——30</w:t>
      </w:r>
      <w:r>
        <w:t>户搬迁户确定一名责任人，负责常态走访和防返贫动态监测帮扶，收集反馈发现风险。</w:t>
      </w:r>
      <w:r>
        <w:rPr>
          <w:rFonts w:hint="eastAsia"/>
        </w:rPr>
        <w:t>同时，各乡镇（社区）要明确牵头领导和业务人员，及时汇总各村及集中安置点核查、排查问题，及时甄别分类，及时化解风险。</w:t>
      </w:r>
    </w:p>
    <w:p w:rsidR="00970D1E" w:rsidRDefault="00970D1E" w:rsidP="00970D1E">
      <w:pPr>
        <w:spacing w:line="247" w:lineRule="auto"/>
        <w:ind w:firstLineChars="200" w:firstLine="420"/>
        <w:jc w:val="left"/>
      </w:pPr>
      <w:r>
        <w:t>“8</w:t>
      </w:r>
      <w:r>
        <w:t>项工作指标</w:t>
      </w:r>
      <w:r>
        <w:t>”</w:t>
      </w:r>
      <w:r>
        <w:t>紧盯村级排查工作。以产业发展、基础设施、公共服务、集体经济、人居环境、项目建设、资产管护、乡风文明等</w:t>
      </w:r>
      <w:r>
        <w:t>8</w:t>
      </w:r>
      <w:r>
        <w:t>项指标八个方面</w:t>
      </w:r>
      <w:r>
        <w:t>36</w:t>
      </w:r>
      <w:r>
        <w:t>项内容，分解村级排查工作，每半年为一次排查周期，包村领导和包村干部俯下身子、深入到村（社区）进行比对排查，收集汇总相关情况，针对如何发现问题和如何解决问题，根据风险问题的轻重缓急，建立</w:t>
      </w:r>
      <w:r>
        <w:t>“</w:t>
      </w:r>
      <w:r>
        <w:t>红黄蓝</w:t>
      </w:r>
      <w:r>
        <w:t>”</w:t>
      </w:r>
      <w:r>
        <w:t>风险化解工作机制。对直接影响巩固脱贫攻坚成果的问题实行红色预警，立行立改；对工作中需进一步改进的问题实行黄色预警，采取针对性的措施持续整改；对需要长期逐步解决的问题实</w:t>
      </w:r>
      <w:r>
        <w:rPr>
          <w:rFonts w:hint="eastAsia"/>
        </w:rPr>
        <w:t>行蓝色预警，明确阶段性整改目标。</w:t>
      </w:r>
    </w:p>
    <w:p w:rsidR="00970D1E" w:rsidRDefault="00970D1E" w:rsidP="00970D1E">
      <w:pPr>
        <w:spacing w:line="247" w:lineRule="auto"/>
        <w:ind w:firstLineChars="200" w:firstLine="420"/>
        <w:jc w:val="left"/>
      </w:pPr>
      <w:r>
        <w:t>“10</w:t>
      </w:r>
      <w:r>
        <w:t>项政策保障指标</w:t>
      </w:r>
      <w:r>
        <w:t>”</w:t>
      </w:r>
      <w:r>
        <w:t>精准抓住牧户检测工作。围绕牧户收入、医疗保障、住房安全、人居环境、产业、就业、教育、群众满意度、返贫致贫风险以及饮水安全、生活用电和网络通讯等</w:t>
      </w:r>
      <w:r>
        <w:t>10</w:t>
      </w:r>
      <w:r>
        <w:t>项政策保障指标，按照台账确定重点关注户，组织村社网格员进村入户，通过查看居住地、查阅资料、与牧户及邻居交谈等方式，详细了解牧户</w:t>
      </w:r>
      <w:r>
        <w:t>“</w:t>
      </w:r>
      <w:r>
        <w:t>两不愁三保障</w:t>
      </w:r>
      <w:r>
        <w:t>”</w:t>
      </w:r>
      <w:r>
        <w:t>及安全饮水、家庭基本情况、成员信息、健康、教育、收入、产业发展、就业等情况，同时开展过渡期政策宣传和群众教育工作。针对未消除风险的监测对象，重点关注帮扶措施是否落实到位，帮扶成效如何，致</w:t>
      </w:r>
      <w:r>
        <w:rPr>
          <w:rFonts w:hint="eastAsia"/>
        </w:rPr>
        <w:t>贫返贫风险点是否能够稳定消除。对低收入人群和因病因灾因意外事故等突发意外风险牧户，重点关注是否存在刚性支出较大或收入大幅缩减情况、是否造成基本生产生活受到严重影响、是否存在返贫致贫风险情况。</w:t>
      </w:r>
    </w:p>
    <w:p w:rsidR="00970D1E" w:rsidRDefault="00970D1E" w:rsidP="00970D1E">
      <w:pPr>
        <w:spacing w:line="247" w:lineRule="auto"/>
        <w:ind w:firstLineChars="200" w:firstLine="420"/>
        <w:jc w:val="right"/>
      </w:pPr>
      <w:r w:rsidRPr="00BB3D24">
        <w:rPr>
          <w:rFonts w:hint="eastAsia"/>
        </w:rPr>
        <w:t>新华网</w:t>
      </w:r>
      <w:r w:rsidRPr="00BB3D24">
        <w:t>2023-05-09</w:t>
      </w:r>
    </w:p>
    <w:p w:rsidR="00970D1E" w:rsidRDefault="00970D1E" w:rsidP="002E679E">
      <w:pPr>
        <w:sectPr w:rsidR="00970D1E" w:rsidSect="002E679E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C4469" w:rsidRDefault="00CC4469"/>
    <w:sectPr w:rsidR="00CC446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70D1E"/>
    <w:rsid w:val="00970D1E"/>
    <w:rsid w:val="00CC44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70D1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970D1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162</Words>
  <Characters>926</Characters>
  <Application>Microsoft Office Word</Application>
  <DocSecurity>0</DocSecurity>
  <Lines>7</Lines>
  <Paragraphs>2</Paragraphs>
  <ScaleCrop>false</ScaleCrop>
  <Company>Microsoft</Company>
  <LinksUpToDate>false</LinksUpToDate>
  <CharactersWithSpaces>1086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2023-05-11T02:42:00Z</dcterms:created>
</cp:coreProperties>
</file>