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72EC" w:rsidRDefault="007E72EC" w:rsidP="00E070A9">
      <w:pPr>
        <w:pStyle w:val="1"/>
      </w:pPr>
      <w:r w:rsidRPr="00FA4A12">
        <w:rPr>
          <w:rFonts w:hint="eastAsia"/>
        </w:rPr>
        <w:t>消费惠京郊</w:t>
      </w:r>
      <w:r w:rsidRPr="00FA4A12">
        <w:t xml:space="preserve"> 金融利民生 北京农商银行</w:t>
      </w:r>
      <w:r w:rsidRPr="00FA4A12">
        <w:t>“</w:t>
      </w:r>
      <w:r w:rsidRPr="00FA4A12">
        <w:t>硬核</w:t>
      </w:r>
      <w:r w:rsidRPr="00FA4A12">
        <w:t>”</w:t>
      </w:r>
      <w:r w:rsidRPr="00FA4A12">
        <w:t>举措助推首都消费升级</w:t>
      </w:r>
    </w:p>
    <w:p w:rsidR="007E72EC" w:rsidRDefault="007E72EC" w:rsidP="007E72EC">
      <w:pPr>
        <w:ind w:firstLineChars="200" w:firstLine="420"/>
      </w:pPr>
      <w:r>
        <w:rPr>
          <w:rFonts w:hint="eastAsia"/>
        </w:rPr>
        <w:t>作为首都金融国企，北京农商银行始终把推动首都消费提质升级作为服务实体经济的重要着眼点，充分发挥在城乡融合、支付结算、消费金融、金融科技等领域优势，围绕衣食住行，聚焦养老、教育、医疗等民生需求，以搭建消费金融场景、畅通城乡支付渠道、加大金融供给、打造“凤凰乡村游”特色平台为抓手，打出金融促进消费“组合拳”。“五一”期间，更是独家冠名</w:t>
      </w:r>
      <w:r>
        <w:t>2023</w:t>
      </w:r>
      <w:r>
        <w:t>年</w:t>
      </w:r>
      <w:r>
        <w:t>“</w:t>
      </w:r>
      <w:r>
        <w:t>京企直卖</w:t>
      </w:r>
      <w:r>
        <w:t>——</w:t>
      </w:r>
      <w:r>
        <w:t>国企消费季</w:t>
      </w:r>
      <w:r>
        <w:t>”</w:t>
      </w:r>
      <w:r>
        <w:t>、协办</w:t>
      </w:r>
      <w:r>
        <w:t>2023</w:t>
      </w:r>
      <w:r>
        <w:t>北京国际音乐生活周，并创新推出个人互联网贷款产品</w:t>
      </w:r>
      <w:r>
        <w:t>“</w:t>
      </w:r>
      <w:r>
        <w:t>凤凰</w:t>
      </w:r>
      <w:r>
        <w:t>e</w:t>
      </w:r>
      <w:r>
        <w:t>借</w:t>
      </w:r>
      <w:r>
        <w:t>”</w:t>
      </w:r>
      <w:r>
        <w:t>，为丰富市民假期文娱生活、拉动假日消费市场注入鲜活动力。</w:t>
      </w:r>
    </w:p>
    <w:p w:rsidR="007E72EC" w:rsidRDefault="007E72EC" w:rsidP="007E72EC">
      <w:pPr>
        <w:ind w:firstLineChars="200" w:firstLine="420"/>
      </w:pPr>
      <w:r>
        <w:rPr>
          <w:rFonts w:hint="eastAsia"/>
        </w:rPr>
        <w:t>立足京郊特色资源</w:t>
      </w:r>
      <w:r>
        <w:t xml:space="preserve"> </w:t>
      </w:r>
      <w:r>
        <w:t>促进消费升级</w:t>
      </w:r>
    </w:p>
    <w:p w:rsidR="007E72EC" w:rsidRDefault="007E72EC" w:rsidP="007E72EC">
      <w:pPr>
        <w:ind w:firstLineChars="200" w:firstLine="420"/>
      </w:pPr>
      <w:r>
        <w:rPr>
          <w:rFonts w:hint="eastAsia"/>
        </w:rPr>
        <w:t>近年来，北京市休闲农业发展迅速，京郊地区蕴藏着丰富的资源禀赋，作为根植北京、服务城乡的本土金融机构，北京农商银行于</w:t>
      </w:r>
      <w:r>
        <w:t>2006</w:t>
      </w:r>
      <w:r>
        <w:t>年启动</w:t>
      </w:r>
      <w:r>
        <w:t>“</w:t>
      </w:r>
      <w:r>
        <w:t>凤凰乡村游</w:t>
      </w:r>
      <w:r>
        <w:t>”</w:t>
      </w:r>
      <w:r>
        <w:t>活动，大力建设京郊商户支付结算体系，推广凤凰智付等移动支付产品实现刷卡消费、扫码消费，在满足市民百姓多样化支付需求、便捷出行、安全支付的同时，力促区域经济发展。同时打造</w:t>
      </w:r>
      <w:r>
        <w:t>“</w:t>
      </w:r>
      <w:r>
        <w:t>凤凰乡村游</w:t>
      </w:r>
      <w:r>
        <w:t>”</w:t>
      </w:r>
      <w:r>
        <w:t>平台，以</w:t>
      </w:r>
      <w:r>
        <w:t>“</w:t>
      </w:r>
      <w:r>
        <w:t>吃喝玩乐购</w:t>
      </w:r>
      <w:r>
        <w:t>”</w:t>
      </w:r>
      <w:r>
        <w:t>为主题，整合观光农业、特色农业、精品民宿等优质资源，打造线上、线下一体化特惠消费场景，为拓展农产品销售、扶持农业产业发展、促进居民消费和农民增收起到积极作用。截至</w:t>
      </w:r>
      <w:r>
        <w:rPr>
          <w:rFonts w:hint="eastAsia"/>
        </w:rPr>
        <w:t>目前，累计注册用户超</w:t>
      </w:r>
      <w:r>
        <w:t>34</w:t>
      </w:r>
      <w:r>
        <w:t>万户、商户</w:t>
      </w:r>
      <w:r>
        <w:t>2900</w:t>
      </w:r>
      <w:r>
        <w:t>余家，带动城乡资金融通和居民消费超千亿元。</w:t>
      </w:r>
    </w:p>
    <w:p w:rsidR="007E72EC" w:rsidRDefault="007E72EC" w:rsidP="007E72EC">
      <w:pPr>
        <w:ind w:firstLineChars="200" w:firstLine="420"/>
      </w:pPr>
      <w:r>
        <w:rPr>
          <w:rFonts w:hint="eastAsia"/>
        </w:rPr>
        <w:t>通过“凤凰乡村游”平台窗口，北京农商银行携手团市委推动“青振京郊·青选北京最美民宿”评选，开展“青春联手、助力振兴”中国青年年货节、“农民丰收节”农产品农信联合等带货直播活动，配合区域政府开展草莓节、樱桃节、香椿节、板栗节、啤酒节、杏花节、桃花节等特色旅游节活动，推出精品旅游线路，涵盖神泉峡、妙峰山、北京野生动物园、欢乐谷及石林峡等知名景区，对昌平苹果、通州樱桃、大兴西瓜、平谷鲜桃、延庆葡萄、新疆地区和田骏枣及楼兰纸皮核桃等开展线上特卖，截至目前，已带动超</w:t>
      </w:r>
      <w:r>
        <w:t>4</w:t>
      </w:r>
      <w:r>
        <w:t>千人次参与助农销售，特色农产品销售总量达到</w:t>
      </w:r>
      <w:r>
        <w:t>2.5</w:t>
      </w:r>
      <w:r>
        <w:t>万余斤，有效满足市民百姓休闲旅游关联消费需求，助力农业增效、农民增收。</w:t>
      </w:r>
    </w:p>
    <w:p w:rsidR="007E72EC" w:rsidRDefault="007E72EC" w:rsidP="007E72EC">
      <w:pPr>
        <w:ind w:firstLineChars="200" w:firstLine="420"/>
      </w:pPr>
      <w:r>
        <w:rPr>
          <w:rFonts w:hint="eastAsia"/>
        </w:rPr>
        <w:t>加大信贷资源投入</w:t>
      </w:r>
      <w:r>
        <w:t xml:space="preserve"> </w:t>
      </w:r>
      <w:r>
        <w:t>增强消费供给</w:t>
      </w:r>
    </w:p>
    <w:p w:rsidR="007E72EC" w:rsidRDefault="007E72EC" w:rsidP="007E72EC">
      <w:pPr>
        <w:ind w:firstLineChars="200" w:firstLine="420"/>
      </w:pPr>
      <w:r>
        <w:rPr>
          <w:rFonts w:hint="eastAsia"/>
        </w:rPr>
        <w:t>为精准对接京郊产业提档升级、精品民宿兴建发展等新需求，有效解决农户、农民专业合作社等主体在经营发展中的融资难题，北京农商银行倾力搭建“凤凰助飞”乡村振兴融资服务品牌，涵盖</w:t>
      </w:r>
      <w:r>
        <w:t>6</w:t>
      </w:r>
      <w:r>
        <w:t>大类</w:t>
      </w:r>
      <w:r>
        <w:t>22</w:t>
      </w:r>
      <w:r>
        <w:t>项产品，创新推出农民专业合作社贷款、旅游户贷款、新民居贷款、草莓贷、板栗贷、乡村振兴信用卡等一批专属产品，大力支持生猪养殖、北京鲜活农产品流通中心及平谷农业中关村建设，多措并举加强金融支持首都全面推进乡村振兴。截至目前，累计向</w:t>
      </w:r>
      <w:r>
        <w:t>200</w:t>
      </w:r>
      <w:r>
        <w:t>个农民专业合作社提供近</w:t>
      </w:r>
      <w:r>
        <w:t>6</w:t>
      </w:r>
      <w:r>
        <w:t>亿资金支持，累计支持民宿客户超</w:t>
      </w:r>
      <w:r>
        <w:t>7000</w:t>
      </w:r>
      <w:r>
        <w:t>万元，有力支持平谷金海湖、房山十渡</w:t>
      </w:r>
      <w:r>
        <w:rPr>
          <w:rFonts w:hint="eastAsia"/>
        </w:rPr>
        <w:t>、门头沟灵山、怀柔慕田峪等旅游景点周边村落旅游产业发展，奋力开创金融支持乡村文旅产业发展的新局面。</w:t>
      </w:r>
    </w:p>
    <w:p w:rsidR="007E72EC" w:rsidRDefault="007E72EC" w:rsidP="007E72EC">
      <w:pPr>
        <w:ind w:firstLineChars="200" w:firstLine="420"/>
      </w:pPr>
      <w:r>
        <w:rPr>
          <w:rFonts w:hint="eastAsia"/>
        </w:rPr>
        <w:t>聚焦全国文化中心建设，北京农商银行出台金融支持文化和旅游企业专项行动方案，金融支持</w:t>
      </w:r>
      <w:r>
        <w:t>2022</w:t>
      </w:r>
      <w:r>
        <w:t>年北京冬残奥会、北京市中轴线申遗、北京环球影城主题公园、大兴国际机场综合保税区、慕田峪长城、郎园文化创意园等一批重点项目，推出</w:t>
      </w:r>
      <w:r>
        <w:t>“</w:t>
      </w:r>
      <w:r>
        <w:t>影视宣发贷</w:t>
      </w:r>
      <w:r>
        <w:t>”“</w:t>
      </w:r>
      <w:r>
        <w:t>知识产权质押贷</w:t>
      </w:r>
      <w:r>
        <w:t>”</w:t>
      </w:r>
      <w:r>
        <w:t>，助力首都文创产业繁荣发展。围绕新市民美好生活需求，北京农商银行创新</w:t>
      </w:r>
      <w:r>
        <w:t>“</w:t>
      </w:r>
      <w:r>
        <w:t>凤凰</w:t>
      </w:r>
      <w:r>
        <w:t>e</w:t>
      </w:r>
      <w:r>
        <w:t>借</w:t>
      </w:r>
      <w:r>
        <w:t>”“</w:t>
      </w:r>
      <w:r>
        <w:t>凤凰如意卡</w:t>
      </w:r>
      <w:r>
        <w:t>”</w:t>
      </w:r>
      <w:r>
        <w:t>消费贷款产品，通过</w:t>
      </w:r>
      <w:r>
        <w:t>“</w:t>
      </w:r>
      <w:r>
        <w:t>凤凰</w:t>
      </w:r>
      <w:r>
        <w:t>e</w:t>
      </w:r>
      <w:r>
        <w:t>商通</w:t>
      </w:r>
      <w:r>
        <w:t>”</w:t>
      </w:r>
      <w:r>
        <w:t>、市场经营贷、首都职工创业贷款等满足小微客户经营扩张需求。坚持租售并举，提供优质便捷的住房贷款服务，累计支持建设租赁住房</w:t>
      </w:r>
      <w:r>
        <w:t>3</w:t>
      </w:r>
      <w:r>
        <w:t>万余套，同时</w:t>
      </w:r>
      <w:r>
        <w:rPr>
          <w:rFonts w:hint="eastAsia"/>
        </w:rPr>
        <w:t>对零售、餐饮、文化、旅游等行业，继续提供贷款展期、延本延息等助企纾困服务，为维护经济稳定发展提供良好金融环境。</w:t>
      </w:r>
    </w:p>
    <w:p w:rsidR="007E72EC" w:rsidRDefault="007E72EC" w:rsidP="007E72EC">
      <w:pPr>
        <w:ind w:firstLineChars="200" w:firstLine="420"/>
      </w:pPr>
      <w:r>
        <w:rPr>
          <w:rFonts w:hint="eastAsia"/>
        </w:rPr>
        <w:t>搭建金融服务场景</w:t>
      </w:r>
      <w:r>
        <w:t xml:space="preserve"> </w:t>
      </w:r>
      <w:r>
        <w:t>提升消费质量</w:t>
      </w:r>
    </w:p>
    <w:p w:rsidR="007E72EC" w:rsidRDefault="007E72EC" w:rsidP="007E72EC">
      <w:pPr>
        <w:ind w:firstLineChars="200" w:firstLine="420"/>
      </w:pPr>
      <w:r>
        <w:rPr>
          <w:rFonts w:hint="eastAsia"/>
        </w:rPr>
        <w:t>围绕“银发人群”消费需求，北京农商银行发行养老助残卡</w:t>
      </w:r>
      <w:r>
        <w:t>540</w:t>
      </w:r>
      <w:r>
        <w:t>余万张，拓展养老助残商户服务万余户，搭建起</w:t>
      </w:r>
      <w:r>
        <w:t>“</w:t>
      </w:r>
      <w:r>
        <w:t>金融</w:t>
      </w:r>
      <w:r>
        <w:t>+</w:t>
      </w:r>
      <w:r>
        <w:t>生活</w:t>
      </w:r>
      <w:r>
        <w:t>+</w:t>
      </w:r>
      <w:r>
        <w:t>养老</w:t>
      </w:r>
      <w:r>
        <w:t>”</w:t>
      </w:r>
      <w:r>
        <w:t>服务体系，服务范围遍及城乡，发放专用养老券、居家养老补贴等，协助市民政局积极拓宽失能人员消费渠道，持续提升养老助残卡商户服务能力，完成养老助残商户、失能商户对养老券及失能护理补贴账户双受理技术开发，建立多样化的金融支付渠道，将高品质的消费优惠服务落到实处。养老助残特惠商户类别涵盖大型商超、老年餐桌、医药医疗、家政服务、生活照料、日间照料、养老机构、文化娱乐、社区便利店等</w:t>
      </w:r>
      <w:r>
        <w:t>16</w:t>
      </w:r>
      <w:r>
        <w:t>大类，持有养</w:t>
      </w:r>
      <w:r>
        <w:rPr>
          <w:rFonts w:hint="eastAsia"/>
        </w:rPr>
        <w:t>老助残卡的老年人在特约商户消费，能享受专属折扣优惠，让养老金融服务有深度更有温度。</w:t>
      </w:r>
    </w:p>
    <w:p w:rsidR="007E72EC" w:rsidRDefault="007E72EC" w:rsidP="007E72EC">
      <w:pPr>
        <w:ind w:firstLineChars="200" w:firstLine="420"/>
      </w:pPr>
      <w:r>
        <w:rPr>
          <w:rFonts w:hint="eastAsia"/>
        </w:rPr>
        <w:t>截至目前，北京农商银行线下物理渠道超</w:t>
      </w:r>
      <w:r>
        <w:t>2600</w:t>
      </w:r>
      <w:r>
        <w:t>个，金融服务覆盖全市所有行政区和乡镇，通过充分发挥自身渠道优势，不断加强农村普惠金融服务点与商业服务的协同与资源共享。联合市商务局打造城市一刻钟便民生活圈，与一轻食品集团携手打造京轻便利店，以数字化手段搭建城乡</w:t>
      </w:r>
      <w:r>
        <w:t>“</w:t>
      </w:r>
      <w:r>
        <w:t>金融</w:t>
      </w:r>
      <w:r>
        <w:t>+</w:t>
      </w:r>
      <w:r>
        <w:t>商业</w:t>
      </w:r>
      <w:r>
        <w:t>”</w:t>
      </w:r>
      <w:r>
        <w:t>一体化服务网络，积极提升普惠金融服务水平和便民消费质量。</w:t>
      </w:r>
    </w:p>
    <w:p w:rsidR="007E72EC" w:rsidRDefault="007E72EC" w:rsidP="007E72EC">
      <w:pPr>
        <w:ind w:firstLineChars="200" w:firstLine="420"/>
      </w:pPr>
      <w:r>
        <w:rPr>
          <w:rFonts w:hint="eastAsia"/>
        </w:rPr>
        <w:t>下一步，北京农商银行将紧紧围绕新时代首都发展，充分发挥国有企业在首都经济社会发展中的主力军作用，坚持把恢复和扩大消费作为工作重点，以金融科技为支撑，以金融产品为依托，不断通过切实有效的金融支持举措扩内需促消费，为首都消费市场提质升级贡献金融力量。</w:t>
      </w:r>
    </w:p>
    <w:p w:rsidR="007E72EC" w:rsidRPr="00FA4A12" w:rsidRDefault="007E72EC" w:rsidP="00FA4A12">
      <w:pPr>
        <w:ind w:firstLine="420"/>
        <w:jc w:val="right"/>
      </w:pPr>
      <w:r w:rsidRPr="00FA4A12">
        <w:rPr>
          <w:rFonts w:hint="eastAsia"/>
        </w:rPr>
        <w:t>北京农商银行</w:t>
      </w:r>
      <w:r>
        <w:rPr>
          <w:rFonts w:hint="eastAsia"/>
        </w:rPr>
        <w:t>2023-5-5</w:t>
      </w:r>
    </w:p>
    <w:p w:rsidR="007E72EC" w:rsidRDefault="007E72EC" w:rsidP="00E070A9">
      <w:pPr>
        <w:sectPr w:rsidR="007E72EC" w:rsidSect="00E070A9">
          <w:type w:val="continuous"/>
          <w:pgSz w:w="11906" w:h="16838"/>
          <w:pgMar w:top="1644" w:right="1236" w:bottom="1418" w:left="1814" w:header="851" w:footer="907" w:gutter="0"/>
          <w:pgNumType w:start="1"/>
          <w:cols w:space="720"/>
          <w:docGrid w:type="lines" w:linePitch="341" w:charSpace="2373"/>
        </w:sectPr>
      </w:pPr>
    </w:p>
    <w:p w:rsidR="006B1064" w:rsidRDefault="006B1064"/>
    <w:sectPr w:rsidR="006B10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72EC"/>
    <w:rsid w:val="006B1064"/>
    <w:rsid w:val="007E72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72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E72E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318</Words>
  <Characters>1815</Characters>
  <Application>Microsoft Office Word</Application>
  <DocSecurity>0</DocSecurity>
  <Lines>15</Lines>
  <Paragraphs>4</Paragraphs>
  <ScaleCrop>false</ScaleCrop>
  <Company>Microsoft</Company>
  <LinksUpToDate>false</LinksUpToDate>
  <CharactersWithSpaces>2129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2023-05-08T03:00:00Z</dcterms:created>
</cp:coreProperties>
</file>