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37F3" w:rsidRDefault="00DD37F3" w:rsidP="00A76D4F">
      <w:pPr>
        <w:pStyle w:val="1"/>
        <w:spacing w:line="245" w:lineRule="auto"/>
      </w:pPr>
      <w:r w:rsidRPr="00A308D2">
        <w:rPr>
          <w:rFonts w:hint="eastAsia"/>
        </w:rPr>
        <w:t>天津滨海农商银行：金融助力专精特新企业发展驶入“快车道”</w:t>
      </w:r>
    </w:p>
    <w:p w:rsidR="00DD37F3" w:rsidRDefault="00DD37F3" w:rsidP="00DD37F3">
      <w:pPr>
        <w:spacing w:line="245" w:lineRule="auto"/>
        <w:ind w:firstLineChars="200" w:firstLine="420"/>
      </w:pPr>
      <w:r>
        <w:rPr>
          <w:rFonts w:hint="eastAsia"/>
        </w:rPr>
        <w:t>“专精特新”企业是中小企业群体的领头羊，是强链补链的生力军，也是推动我国产业转型升级、实现高质量发展的重要力量。党的二十大报告指出“坚持把发展经济的着力点放在实体经济上”</w:t>
      </w:r>
      <w:r>
        <w:t xml:space="preserve"> “</w:t>
      </w:r>
      <w:r>
        <w:t>支持专精特新企业发展，推动制造业高端化、智能化、绿色化发展。</w:t>
      </w:r>
      <w:r>
        <w:t>”</w:t>
      </w:r>
      <w:r>
        <w:t>金融服务科技创新，支持</w:t>
      </w:r>
      <w:r>
        <w:t>“</w:t>
      </w:r>
      <w:r>
        <w:t>专精特新</w:t>
      </w:r>
      <w:r>
        <w:t>”</w:t>
      </w:r>
      <w:r>
        <w:t>中小企业发展既是国家战略，也是天津滨海农商银行发力的重点阵地。</w:t>
      </w:r>
    </w:p>
    <w:p w:rsidR="00DD37F3" w:rsidRDefault="00DD37F3" w:rsidP="00DD37F3">
      <w:pPr>
        <w:spacing w:line="245" w:lineRule="auto"/>
        <w:ind w:firstLineChars="200" w:firstLine="420"/>
      </w:pPr>
      <w:r>
        <w:rPr>
          <w:rFonts w:hint="eastAsia"/>
        </w:rPr>
        <w:t>近年来，该行围绕高新技术和科技型企业个性化需求与痛点难点，持续提供综合金融服务，不断完善金融支持创新体系，助力“专精特新”企业发展驶入“快车道”。截至</w:t>
      </w:r>
      <w:r>
        <w:t>2023</w:t>
      </w:r>
      <w:r>
        <w:t>年一季度末，该行科技型企业贷款余额</w:t>
      </w:r>
      <w:r>
        <w:t>148.51</w:t>
      </w:r>
      <w:r>
        <w:t>亿元，比年初增加</w:t>
      </w:r>
      <w:r>
        <w:t>5.85</w:t>
      </w:r>
      <w:r>
        <w:t>亿元，累计对接专精特新企业超过</w:t>
      </w:r>
      <w:r>
        <w:t>200</w:t>
      </w:r>
      <w:r>
        <w:t>家，为</w:t>
      </w:r>
      <w:r>
        <w:t>26</w:t>
      </w:r>
      <w:r>
        <w:t>户</w:t>
      </w:r>
      <w:r>
        <w:t>“</w:t>
      </w:r>
      <w:r>
        <w:t>专精特新</w:t>
      </w:r>
      <w:r>
        <w:t>”</w:t>
      </w:r>
      <w:r>
        <w:t>企业提供贷款支持</w:t>
      </w:r>
      <w:r>
        <w:t>5.80</w:t>
      </w:r>
      <w:r>
        <w:t>亿元。</w:t>
      </w:r>
    </w:p>
    <w:p w:rsidR="00DD37F3" w:rsidRDefault="00DD37F3" w:rsidP="00DD37F3">
      <w:pPr>
        <w:spacing w:line="245" w:lineRule="auto"/>
        <w:ind w:firstLineChars="200" w:firstLine="420"/>
      </w:pPr>
      <w:r>
        <w:rPr>
          <w:rFonts w:hint="eastAsia"/>
        </w:rPr>
        <w:t>“专”上聚焦</w:t>
      </w:r>
      <w:r>
        <w:t xml:space="preserve"> </w:t>
      </w:r>
      <w:r>
        <w:t>构建专业体制机制</w:t>
      </w:r>
    </w:p>
    <w:p w:rsidR="00DD37F3" w:rsidRDefault="00DD37F3" w:rsidP="00DD37F3">
      <w:pPr>
        <w:spacing w:line="245" w:lineRule="auto"/>
        <w:ind w:firstLineChars="200" w:firstLine="420"/>
      </w:pPr>
      <w:r>
        <w:t>2021</w:t>
      </w:r>
      <w:r>
        <w:t>年，在天津市公布第一批</w:t>
      </w:r>
      <w:r>
        <w:t>“</w:t>
      </w:r>
      <w:r>
        <w:t>专精特新</w:t>
      </w:r>
      <w:r>
        <w:t>”</w:t>
      </w:r>
      <w:r>
        <w:t>企业名单之后，天津滨海农商银行立即行动，深入研究服务</w:t>
      </w:r>
      <w:r>
        <w:t>“</w:t>
      </w:r>
      <w:r>
        <w:t>专精特新</w:t>
      </w:r>
      <w:r>
        <w:t>”</w:t>
      </w:r>
      <w:r>
        <w:t>企业战略性政策措施，不断完善顶层设计，加强制度建设，为</w:t>
      </w:r>
      <w:r>
        <w:t>“</w:t>
      </w:r>
      <w:r>
        <w:t>专精特新</w:t>
      </w:r>
      <w:r>
        <w:t>”</w:t>
      </w:r>
      <w:r>
        <w:t>企业精准赋能。该行在《</w:t>
      </w:r>
      <w:r>
        <w:t>2021—2025</w:t>
      </w:r>
      <w:r>
        <w:t>年战略发展规划》中明确将</w:t>
      </w:r>
      <w:r>
        <w:t>“</w:t>
      </w:r>
      <w:r>
        <w:t>科技金融</w:t>
      </w:r>
      <w:r>
        <w:t>”</w:t>
      </w:r>
      <w:r>
        <w:t>明确为四大业务定位之一，围绕创新驱动发展战略、科技强国以及天津全国先进制造研发基地建设等实体经济重点领域，发展科技金融。加大</w:t>
      </w:r>
      <w:r>
        <w:t>“</w:t>
      </w:r>
      <w:r>
        <w:t>专精特新</w:t>
      </w:r>
      <w:r>
        <w:t>”</w:t>
      </w:r>
      <w:r>
        <w:t>中小企业信贷投放力度，实行专属政策、专属产品、专业团队和优先受理、优先审批、优先放款的服务模式，为科技型企业带来实实在在的金融服</w:t>
      </w:r>
      <w:r>
        <w:rPr>
          <w:rFonts w:hint="eastAsia"/>
        </w:rPr>
        <w:t>务。</w:t>
      </w:r>
    </w:p>
    <w:p w:rsidR="00DD37F3" w:rsidRDefault="00DD37F3" w:rsidP="00DD37F3">
      <w:pPr>
        <w:spacing w:line="245" w:lineRule="auto"/>
        <w:ind w:firstLineChars="200" w:firstLine="420"/>
      </w:pPr>
      <w:r>
        <w:rPr>
          <w:rFonts w:hint="eastAsia"/>
        </w:rPr>
        <w:t>“精”上钻研</w:t>
      </w:r>
      <w:r>
        <w:t xml:space="preserve"> </w:t>
      </w:r>
      <w:r>
        <w:t>拓宽精准帮扶力度</w:t>
      </w:r>
    </w:p>
    <w:p w:rsidR="00DD37F3" w:rsidRDefault="00DD37F3" w:rsidP="00DD37F3">
      <w:pPr>
        <w:spacing w:line="245" w:lineRule="auto"/>
        <w:ind w:firstLineChars="200" w:firstLine="420"/>
      </w:pPr>
      <w:r>
        <w:rPr>
          <w:rFonts w:hint="eastAsia"/>
        </w:rPr>
        <w:t>为找准、触达更多的“专精特新”企业，提高服务的精准性，天津滨海农商银行积极对接科技局、工信局等单位，将“专精特新”企业纳入重点服务名单管理，主动快速对接各企业主体，畅通企业融资渠道，以“百行进万企”等活动为契机，组建金融服务队，选派优秀营销人员专人负责对接，逐户上门走访，第一时间响应客户需求，推动客户经理“沉下去”，客户满意度、获得感“提上来”。结合天津市重点产业链金融服务工作，对照“四个一”工作要求，开展多轮对接，充分调配行内外各方资源，加大信贷投放，为专属服务对象提供全面、高效的综合金融服务，确保贷款投放精准及时。</w:t>
      </w:r>
    </w:p>
    <w:p w:rsidR="00DD37F3" w:rsidRDefault="00DD37F3" w:rsidP="00DD37F3">
      <w:pPr>
        <w:spacing w:line="245" w:lineRule="auto"/>
        <w:ind w:firstLineChars="200" w:firstLine="420"/>
      </w:pPr>
      <w:r>
        <w:rPr>
          <w:rFonts w:hint="eastAsia"/>
        </w:rPr>
        <w:t>在利率定价方面，该行对符合条件的科技型小微企业，实行优惠定价，并积极对接政策性银行转贷款资金，为科技型小微企业提供更为优惠的信贷支持。根据企业发展所处不同阶段及现金流情况，综合考虑设计还款方式，降低企业还款压力，让融资真正为企业发展提供助力。</w:t>
      </w:r>
    </w:p>
    <w:p w:rsidR="00DD37F3" w:rsidRDefault="00DD37F3" w:rsidP="00DD37F3">
      <w:pPr>
        <w:spacing w:line="245" w:lineRule="auto"/>
        <w:ind w:firstLineChars="200" w:firstLine="420"/>
      </w:pPr>
      <w:r>
        <w:rPr>
          <w:rFonts w:hint="eastAsia"/>
        </w:rPr>
        <w:t>“特”上发力</w:t>
      </w:r>
      <w:r>
        <w:t xml:space="preserve"> </w:t>
      </w:r>
      <w:r>
        <w:t>搭建特色服务平台</w:t>
      </w:r>
    </w:p>
    <w:p w:rsidR="00DD37F3" w:rsidRDefault="00DD37F3" w:rsidP="00DD37F3">
      <w:pPr>
        <w:spacing w:line="245" w:lineRule="auto"/>
        <w:ind w:firstLineChars="200" w:firstLine="420"/>
      </w:pPr>
      <w:r>
        <w:rPr>
          <w:rFonts w:hint="eastAsia"/>
        </w:rPr>
        <w:t>天津滨海农商银行借政策东风，结合天津地区经济发展特色，先后将</w:t>
      </w:r>
      <w:r>
        <w:t>4</w:t>
      </w:r>
      <w:r>
        <w:t>家具备一定客群及资产业务发展基础的支行设为特色科技支行和信创支行，打造成科技型企业金融服务标杆机构，聚焦优势资源，对接重点区域，加大投放力度。成立首贷工作专班，设立首贷中心，加大对小微科技、</w:t>
      </w:r>
      <w:r>
        <w:t>“</w:t>
      </w:r>
      <w:r>
        <w:t>专精特新</w:t>
      </w:r>
      <w:r>
        <w:t>”</w:t>
      </w:r>
      <w:r>
        <w:t>企业首贷客户的营销力度，加快推动小微客户金融服务</w:t>
      </w:r>
      <w:r>
        <w:t>“</w:t>
      </w:r>
      <w:r>
        <w:t>增量扩面</w:t>
      </w:r>
      <w:r>
        <w:t>”</w:t>
      </w:r>
      <w:r>
        <w:t>。</w:t>
      </w:r>
    </w:p>
    <w:p w:rsidR="00DD37F3" w:rsidRDefault="00DD37F3" w:rsidP="00DD37F3">
      <w:pPr>
        <w:spacing w:line="245" w:lineRule="auto"/>
        <w:ind w:firstLineChars="200" w:firstLine="420"/>
      </w:pPr>
      <w:r>
        <w:rPr>
          <w:rFonts w:hint="eastAsia"/>
        </w:rPr>
        <w:t>速度快、服务好，成为“专精特新”企业对于天津滨海农商银行的融资服务方案的第一观感。天津巴莫科技有限责任公司是一家锂离子电池材料研发、生产和销售的“专精特新”企业，曾被授予天津市科学技术奖，决定扩大生产，面临流动资金紧张问题。天津滨海农商银行主动上门对接，坚持一企一策、特事特办、急事急办的原则，结合企业实际情况，制定信用方式融资方案，执行优惠贷款利率，启动绿色审批通道，快速为企业发放</w:t>
      </w:r>
      <w:r>
        <w:t>1000</w:t>
      </w:r>
      <w:r>
        <w:t>万元信用贷款，有效减轻了公司的融资成本负担。</w:t>
      </w:r>
    </w:p>
    <w:p w:rsidR="00DD37F3" w:rsidRDefault="00DD37F3" w:rsidP="00DD37F3">
      <w:pPr>
        <w:spacing w:line="245" w:lineRule="auto"/>
        <w:ind w:firstLineChars="200" w:firstLine="420"/>
      </w:pPr>
      <w:r>
        <w:rPr>
          <w:rFonts w:hint="eastAsia"/>
        </w:rPr>
        <w:t>“新”上探索</w:t>
      </w:r>
      <w:r>
        <w:t xml:space="preserve"> </w:t>
      </w:r>
      <w:r>
        <w:t>加大创新支持力度</w:t>
      </w:r>
    </w:p>
    <w:p w:rsidR="00DD37F3" w:rsidRDefault="00DD37F3" w:rsidP="00DD37F3">
      <w:pPr>
        <w:spacing w:line="245" w:lineRule="auto"/>
        <w:ind w:firstLineChars="200" w:firstLine="420"/>
      </w:pPr>
      <w:r>
        <w:rPr>
          <w:rFonts w:hint="eastAsia"/>
        </w:rPr>
        <w:t>天津滨海农商银行基于“专精特新”等科技企业发展特点，针对其轻资产的天然属性，创新研发科创贷、雏鹰贷、瞪羚贷、知易融、订单贷等产品，为初创期、成长期以及成熟期科技型中小企业提供适配的金融服务。在此基础上，积极对接科委、科融担保等政府机构，打造“银行</w:t>
      </w:r>
      <w:r>
        <w:t>+</w:t>
      </w:r>
      <w:r>
        <w:t>担保</w:t>
      </w:r>
      <w:r>
        <w:t>+</w:t>
      </w:r>
      <w:r>
        <w:t>科技型企业</w:t>
      </w:r>
      <w:r>
        <w:t>”</w:t>
      </w:r>
      <w:r>
        <w:t>以及供应链融资服务模式，创新专利权、商标权、碳排放权、知识产权质押等融资方式，构建起层次多元、产品丰富的赋能体系。</w:t>
      </w:r>
    </w:p>
    <w:p w:rsidR="00DD37F3" w:rsidRDefault="00DD37F3" w:rsidP="00DD37F3">
      <w:pPr>
        <w:spacing w:line="245" w:lineRule="auto"/>
        <w:ind w:firstLineChars="200" w:firstLine="420"/>
      </w:pPr>
      <w:r>
        <w:rPr>
          <w:rFonts w:hint="eastAsia"/>
        </w:rPr>
        <w:t>天津移山工程机械有限公司是一家专业从事工程机械、新能源装备、特种车辆等研发制造的高新技术企业，是“国家级专精特新小巨人”，“移山品牌”连续多年被天津市评为天津市著名商标。随着公司产品越来越被市场认可，订单不断增加，业务规模也不断扩大，但由于产品销售账期较长，企业面临流动资金短缺的困难。天津滨海农商银行了解情况后，多次深入企业调研，参考国家政策，根据企业经营特征联系第三方担保公司，给予其</w:t>
      </w:r>
      <w:r>
        <w:t>4000</w:t>
      </w:r>
      <w:r>
        <w:t>万元贷款支持，满足企业临时性资金需求。</w:t>
      </w:r>
    </w:p>
    <w:p w:rsidR="00DD37F3" w:rsidRDefault="00DD37F3" w:rsidP="008E153D">
      <w:pPr>
        <w:spacing w:line="245" w:lineRule="auto"/>
        <w:jc w:val="right"/>
      </w:pPr>
      <w:r w:rsidRPr="00A308D2">
        <w:rPr>
          <w:rFonts w:hint="eastAsia"/>
        </w:rPr>
        <w:t>天津滨海农商银行</w:t>
      </w:r>
      <w:r>
        <w:rPr>
          <w:rFonts w:hint="eastAsia"/>
        </w:rPr>
        <w:t>2023-5-11</w:t>
      </w:r>
    </w:p>
    <w:p w:rsidR="00DD37F3" w:rsidRDefault="00DD37F3" w:rsidP="00A76D4F">
      <w:pPr>
        <w:sectPr w:rsidR="00DD37F3" w:rsidSect="00A76D4F">
          <w:type w:val="continuous"/>
          <w:pgSz w:w="11906" w:h="16838"/>
          <w:pgMar w:top="1644" w:right="1236" w:bottom="1418" w:left="1814" w:header="851" w:footer="907" w:gutter="0"/>
          <w:pgNumType w:start="1"/>
          <w:cols w:space="720"/>
          <w:docGrid w:type="lines" w:linePitch="341" w:charSpace="2373"/>
        </w:sectPr>
      </w:pPr>
    </w:p>
    <w:p w:rsidR="00F91E96" w:rsidRDefault="00F91E96"/>
    <w:sectPr w:rsidR="00F91E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37F3"/>
    <w:rsid w:val="00DD37F3"/>
    <w:rsid w:val="00F91E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37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37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1596</Characters>
  <Application>Microsoft Office Word</Application>
  <DocSecurity>0</DocSecurity>
  <Lines>13</Lines>
  <Paragraphs>3</Paragraphs>
  <ScaleCrop>false</ScaleCrop>
  <Company>Microsoft</Company>
  <LinksUpToDate>false</LinksUpToDate>
  <CharactersWithSpaces>1873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2023-05-13T08:52:00Z</dcterms:created>
</cp:coreProperties>
</file>