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A67" w:rsidRDefault="00872A67" w:rsidP="00DE4B03">
      <w:pPr>
        <w:pStyle w:val="1"/>
      </w:pPr>
      <w:r>
        <w:rPr>
          <w:rFonts w:hint="eastAsia"/>
        </w:rPr>
        <w:t>四川博物馆未来如何发展？听听文博负责人怎么说</w:t>
      </w:r>
    </w:p>
    <w:p w:rsidR="00872A67" w:rsidRDefault="00872A67" w:rsidP="00DE4B03">
      <w:pPr>
        <w:ind w:firstLine="420"/>
        <w:jc w:val="left"/>
      </w:pPr>
      <w:r>
        <w:rPr>
          <w:rFonts w:hint="eastAsia"/>
        </w:rPr>
        <w:t>5</w:t>
      </w:r>
      <w:r>
        <w:rPr>
          <w:rFonts w:hint="eastAsia"/>
        </w:rPr>
        <w:t>月</w:t>
      </w:r>
      <w:r>
        <w:rPr>
          <w:rFonts w:hint="eastAsia"/>
        </w:rPr>
        <w:t>10</w:t>
      </w:r>
      <w:r>
        <w:rPr>
          <w:rFonts w:hint="eastAsia"/>
        </w:rPr>
        <w:t>日，全省推进博物馆改革发展工作座谈会在四川省文物局举行。会议就《关于推进博物馆改革发展的实施方案》中</w:t>
      </w:r>
      <w:r>
        <w:rPr>
          <w:rFonts w:hint="eastAsia"/>
        </w:rPr>
        <w:t>22</w:t>
      </w:r>
      <w:r>
        <w:rPr>
          <w:rFonts w:hint="eastAsia"/>
        </w:rPr>
        <w:t>条改革方案和改进措施进行了解读。四川省文物局、市州文物部门、全省各地文博单位的相关人士，就未来四川省博物馆的发展进行了交流和讨论。</w:t>
      </w:r>
    </w:p>
    <w:p w:rsidR="00872A67" w:rsidRDefault="00872A67" w:rsidP="00DE4B03">
      <w:pPr>
        <w:ind w:firstLine="420"/>
        <w:jc w:val="left"/>
      </w:pPr>
      <w:r>
        <w:rPr>
          <w:rFonts w:hint="eastAsia"/>
        </w:rPr>
        <w:t>国家一级博物馆、建川博物馆馆长樊建川在会议中，总结了建川博物馆近些年的发展，同时简述了发展目标：预计到</w:t>
      </w:r>
      <w:r>
        <w:rPr>
          <w:rFonts w:hint="eastAsia"/>
        </w:rPr>
        <w:t>2025</w:t>
      </w:r>
      <w:r>
        <w:rPr>
          <w:rFonts w:hint="eastAsia"/>
        </w:rPr>
        <w:t>年，基本形成“一总馆（成都）四分馆（重庆分馆、重庆建川海疆博物馆、西昌建川电影博物馆、广安牌坊村建川博物馆）”共</w:t>
      </w:r>
      <w:r>
        <w:rPr>
          <w:rFonts w:hint="eastAsia"/>
        </w:rPr>
        <w:t>80</w:t>
      </w:r>
      <w:r>
        <w:rPr>
          <w:rFonts w:hint="eastAsia"/>
        </w:rPr>
        <w:t>余座主题展馆；到</w:t>
      </w:r>
      <w:r>
        <w:rPr>
          <w:rFonts w:hint="eastAsia"/>
        </w:rPr>
        <w:t>2030</w:t>
      </w:r>
      <w:r>
        <w:rPr>
          <w:rFonts w:hint="eastAsia"/>
        </w:rPr>
        <w:t>年，实现建成</w:t>
      </w:r>
      <w:r>
        <w:rPr>
          <w:rFonts w:hint="eastAsia"/>
        </w:rPr>
        <w:t>100</w:t>
      </w:r>
      <w:r>
        <w:rPr>
          <w:rFonts w:hint="eastAsia"/>
        </w:rPr>
        <w:t>座博物馆的愿景，努力创建成为具有中国特色的世界一流博物馆。</w:t>
      </w:r>
    </w:p>
    <w:p w:rsidR="00872A67" w:rsidRDefault="00872A67" w:rsidP="00DE4B03">
      <w:pPr>
        <w:ind w:firstLine="420"/>
        <w:jc w:val="left"/>
      </w:pPr>
      <w:r>
        <w:rPr>
          <w:rFonts w:hint="eastAsia"/>
        </w:rPr>
        <w:t>四川博物院党委书记向和频介绍，川博在全国博物馆中还处在中上水平，和世界一流博物馆相比，在场馆建设、藏品征藏、陈展质量、人才培养等多个方面需要加强。川博希望能够通过新馆建设，集中优势资源，推动全方位跨越式发展。他特别提到，川博将注意完善藏品管理体系，拓宽藏品入藏渠道，深化与相关单位和个人合作，补齐目前的藏品短板。同时，川博也将以研学等方面的优势和特点，带动行业相关领域的发展。未来川博将继续聚焦博物馆之间的合作，加强国际化传播，传播巴蜀文化，讲好中国故事。</w:t>
      </w:r>
    </w:p>
    <w:p w:rsidR="00872A67" w:rsidRDefault="00872A67" w:rsidP="00DE4B03">
      <w:pPr>
        <w:ind w:firstLine="420"/>
        <w:jc w:val="left"/>
      </w:pPr>
      <w:r>
        <w:rPr>
          <w:rFonts w:hint="eastAsia"/>
        </w:rPr>
        <w:t>成都博物馆馆长任舸同样提到藏品工作。未来，成博预计完善藏品征集机制，在藏品的数量和质量上进行提升。近年来，成博引进不少国外的优质展览和展品，“百年无极——意大利国家现当代美术馆藏艺术大师真迹展”“灿烂的记忆：亚洲文明古国金属艺术展”等展览给观众留下了很深的印象。</w:t>
      </w:r>
    </w:p>
    <w:p w:rsidR="00872A67" w:rsidRDefault="00872A67" w:rsidP="00DE4B03">
      <w:pPr>
        <w:ind w:firstLine="420"/>
        <w:jc w:val="left"/>
      </w:pPr>
      <w:r>
        <w:rPr>
          <w:rFonts w:hint="eastAsia"/>
        </w:rPr>
        <w:t>他也提到了在引进展览的工作中遇到的困难，希望有关部门能够采取更加灵活便捷的监管方式，支持高品质展览引进。</w:t>
      </w:r>
    </w:p>
    <w:p w:rsidR="00872A67" w:rsidRDefault="00872A67" w:rsidP="00DE4B03">
      <w:pPr>
        <w:ind w:firstLine="420"/>
        <w:jc w:val="left"/>
      </w:pPr>
      <w:r>
        <w:rPr>
          <w:rFonts w:hint="eastAsia"/>
        </w:rPr>
        <w:t>金沙遗址博物馆馆长朱章义汇报了近几年的工作成果，同时表示，金沙会将博物馆事业主动融入经济社会发展大局，不断加强考古发掘和研究成果的转化与传播；加大与博物馆、高校、科研机构、文化企业等合作力度，推动文化与旅游、科技等方面的融合发展。他希望能进一步加大财政资金投入，让博物馆能把展览办得更好。</w:t>
      </w:r>
    </w:p>
    <w:p w:rsidR="00872A67" w:rsidRDefault="00872A67" w:rsidP="00DE4B03">
      <w:pPr>
        <w:ind w:firstLine="420"/>
        <w:jc w:val="left"/>
      </w:pPr>
      <w:r>
        <w:rPr>
          <w:rFonts w:hint="eastAsia"/>
        </w:rPr>
        <w:t>国内首座综合性大学博物馆四川大学博物馆副馆长周静说道，到</w:t>
      </w:r>
      <w:r>
        <w:rPr>
          <w:rFonts w:hint="eastAsia"/>
        </w:rPr>
        <w:t>2024</w:t>
      </w:r>
      <w:r>
        <w:rPr>
          <w:rFonts w:hint="eastAsia"/>
        </w:rPr>
        <w:t>年，川大博物馆已有</w:t>
      </w:r>
      <w:r>
        <w:rPr>
          <w:rFonts w:hint="eastAsia"/>
        </w:rPr>
        <w:t>110</w:t>
      </w:r>
      <w:r>
        <w:rPr>
          <w:rFonts w:hint="eastAsia"/>
        </w:rPr>
        <w:t>周年的办馆历史。经过扩建后，将于近期向公众试开放。“川大博物馆要根据自身的藏品资源特色来分析，在主题提炼、展览叙事、信息组合等方面必须要较大程度地区别于同在成都的四川博物院、成都博物馆基本陈列。”周静说，川大博物馆应当始终与西南地区现代学科和教育事业发展密切相关，彰显科学探索精神，推动人与自然关系的思考。</w:t>
      </w:r>
    </w:p>
    <w:p w:rsidR="00872A67" w:rsidRDefault="00872A67" w:rsidP="00DE4B03">
      <w:pPr>
        <w:ind w:firstLine="420"/>
        <w:jc w:val="left"/>
      </w:pPr>
      <w:r>
        <w:rPr>
          <w:rFonts w:hint="eastAsia"/>
        </w:rPr>
        <w:t>绵阳市博物馆副馆长周健说，作为地方博物馆，自</w:t>
      </w:r>
      <w:r>
        <w:rPr>
          <w:rFonts w:hint="eastAsia"/>
        </w:rPr>
        <w:t>2016</w:t>
      </w:r>
      <w:r>
        <w:rPr>
          <w:rFonts w:hint="eastAsia"/>
        </w:rPr>
        <w:t>年建馆以来，绵阳市博物馆通过引进来走出去，举办了一系列交流展览，共计</w:t>
      </w:r>
      <w:r>
        <w:rPr>
          <w:rFonts w:hint="eastAsia"/>
        </w:rPr>
        <w:t>90</w:t>
      </w:r>
      <w:r>
        <w:rPr>
          <w:rFonts w:hint="eastAsia"/>
        </w:rPr>
        <w:t>余场次，其中输出的展览足迹遍布</w:t>
      </w:r>
      <w:r>
        <w:rPr>
          <w:rFonts w:hint="eastAsia"/>
        </w:rPr>
        <w:t>13</w:t>
      </w:r>
      <w:r>
        <w:rPr>
          <w:rFonts w:hint="eastAsia"/>
        </w:rPr>
        <w:t>个省份，但总体而言，展览质量不够高、对展品的深层次阐释不够的问题一直存在。除此之外，如何吸引绵阳百姓走入博物馆，办一个“有声有色”的展览同样是挑战。未来，他们将重新梳理绵阳历史和绵阳文物，找准博物馆的自身特征，讲好自己的故事。</w:t>
      </w:r>
    </w:p>
    <w:p w:rsidR="00872A67" w:rsidRDefault="00872A67" w:rsidP="00DE4B03">
      <w:pPr>
        <w:ind w:firstLine="420"/>
        <w:jc w:val="left"/>
      </w:pPr>
      <w:r>
        <w:rPr>
          <w:rFonts w:hint="eastAsia"/>
        </w:rPr>
        <w:t>座谈会的尾声，四川省文物局副局长李蓓从三个方面对博物馆改革工作提出了建议。一是挖掘资源，充分利用文物古迹、非遗等现有资源，推动全省各地区博物馆平衡发展；二是增强博物馆业务能力，在博物馆展陈、社会教育两大公共服务核心版块发力，进一步扩大博物馆公共服务效能输出，同时强化藏品征集，要扩大视野多渠道征集藏品；三是加强协作交流，充分利用改革发展的政策措施，重视人才队伍的建设。</w:t>
      </w:r>
    </w:p>
    <w:p w:rsidR="00872A67" w:rsidRDefault="00872A67" w:rsidP="00DE4B03">
      <w:pPr>
        <w:ind w:firstLine="420"/>
        <w:jc w:val="left"/>
      </w:pPr>
      <w:r>
        <w:rPr>
          <w:rFonts w:hint="eastAsia"/>
        </w:rPr>
        <w:t>会上，交子金融博物馆馆长胡垚、成都拾野自然博物馆馆长助理张子凯等人就加强馆间交流合作和人才培养等内容进行了主题发言。其他文物部门相关人员和文博单位就各自博物馆的发展现状、境遇和计划进行了交流和汇报。</w:t>
      </w:r>
    </w:p>
    <w:p w:rsidR="00872A67" w:rsidRPr="000C5BA9" w:rsidRDefault="00872A67" w:rsidP="00DE4B03">
      <w:pPr>
        <w:ind w:firstLine="420"/>
        <w:jc w:val="right"/>
      </w:pPr>
      <w:r>
        <w:rPr>
          <w:rFonts w:hint="eastAsia"/>
        </w:rPr>
        <w:t>封面新闻</w:t>
      </w:r>
      <w:r>
        <w:rPr>
          <w:rFonts w:hint="eastAsia"/>
        </w:rPr>
        <w:t>2023-05-11</w:t>
      </w:r>
    </w:p>
    <w:p w:rsidR="00872A67" w:rsidRDefault="00872A67" w:rsidP="00121C50">
      <w:pPr>
        <w:sectPr w:rsidR="00872A67" w:rsidSect="00121C50">
          <w:type w:val="continuous"/>
          <w:pgSz w:w="11906" w:h="16838"/>
          <w:pgMar w:top="1644" w:right="1236" w:bottom="1418" w:left="1814" w:header="851" w:footer="907" w:gutter="0"/>
          <w:pgNumType w:start="1"/>
          <w:cols w:space="720"/>
          <w:docGrid w:type="lines" w:linePitch="341" w:charSpace="2373"/>
        </w:sectPr>
      </w:pPr>
    </w:p>
    <w:p w:rsidR="00161ADD" w:rsidRDefault="00161ADD"/>
    <w:sectPr w:rsidR="00161A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2A67"/>
    <w:rsid w:val="00161ADD"/>
    <w:rsid w:val="00872A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2A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2A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1329</Characters>
  <Application>Microsoft Office Word</Application>
  <DocSecurity>0</DocSecurity>
  <Lines>11</Lines>
  <Paragraphs>3</Paragraphs>
  <ScaleCrop>false</ScaleCrop>
  <Company>Microsoft</Company>
  <LinksUpToDate>false</LinksUpToDate>
  <CharactersWithSpaces>1558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2023-05-19T03:38:00Z</dcterms:created>
</cp:coreProperties>
</file>