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433E" w:rsidRDefault="00CB433E">
      <w:pPr>
        <w:pStyle w:val="1"/>
      </w:pPr>
      <w:r>
        <w:rPr>
          <w:rFonts w:hint="eastAsia"/>
        </w:rPr>
        <w:t>为“数字化”按下快进键——平顶山中院智慧法院建设正当时！</w:t>
      </w:r>
    </w:p>
    <w:p w:rsidR="00CB433E" w:rsidRDefault="00CB433E">
      <w:pPr>
        <w:ind w:firstLine="420"/>
        <w:jc w:val="left"/>
      </w:pPr>
      <w:r>
        <w:rPr>
          <w:rFonts w:hint="eastAsia"/>
        </w:rPr>
        <w:t>习近平总书记指出，“没有信息化就没有现代化”。信息化时代，必须从全面推进依法治国的大视野审视信息化建设，以信息化引领审判体系和审判能力现代化。</w:t>
      </w:r>
    </w:p>
    <w:p w:rsidR="00CB433E" w:rsidRDefault="00CB433E">
      <w:pPr>
        <w:ind w:firstLine="420"/>
        <w:jc w:val="left"/>
      </w:pPr>
      <w:r>
        <w:rPr>
          <w:rFonts w:hint="eastAsia"/>
        </w:rPr>
        <w:t>随着信息技术在法院系统的普及应用，法院信息化工作呈现出发展速度快、覆盖范围广、更新升级快、工作效率高的特点，加强法院信息化建设不仅能够提高人民法院的现代化办公水平、节约诉讼成本、方便群众诉讼，还可以为法院管理制度改革提供有力的技术支持，树立司法形象，提升司法权威。</w:t>
      </w:r>
    </w:p>
    <w:p w:rsidR="00CB433E" w:rsidRDefault="00CB433E">
      <w:pPr>
        <w:ind w:firstLine="420"/>
        <w:jc w:val="left"/>
      </w:pPr>
      <w:r>
        <w:rPr>
          <w:rFonts w:hint="eastAsia"/>
        </w:rPr>
        <w:t>副院长闫宝带队巡查</w:t>
      </w:r>
    </w:p>
    <w:p w:rsidR="00CB433E" w:rsidRDefault="00CB433E">
      <w:pPr>
        <w:ind w:firstLine="420"/>
        <w:jc w:val="left"/>
      </w:pPr>
      <w:r>
        <w:rPr>
          <w:rFonts w:hint="eastAsia"/>
        </w:rPr>
        <w:t>近年来，平顶山市中级人民法院以“我为群众办实事”为落脚点，着力推进信息化建设，全方位打造“智慧法院”，为提升工作质效、促进司法公正提供技术支撑。扎实推进信息技术与法院建设融合促进审判体系和审判能力现代化，全面深化智慧法院建设，以群众需求为导向，以法官需求为视角进行智慧法院信息化建设，致力于建设全面覆盖、移动互联，深度应用，透明便民、安全可控的现代化智慧法院，更好的服务审执工作，服务人民群众，服务社会治理。</w:t>
      </w:r>
    </w:p>
    <w:p w:rsidR="00CB433E" w:rsidRDefault="00CB433E">
      <w:pPr>
        <w:ind w:firstLine="420"/>
        <w:jc w:val="left"/>
      </w:pPr>
      <w:r>
        <w:rPr>
          <w:rFonts w:hint="eastAsia"/>
        </w:rPr>
        <w:t>01</w:t>
      </w:r>
    </w:p>
    <w:p w:rsidR="00CB433E" w:rsidRDefault="00CB433E">
      <w:pPr>
        <w:ind w:firstLine="420"/>
        <w:jc w:val="left"/>
      </w:pPr>
      <w:r>
        <w:rPr>
          <w:rFonts w:hint="eastAsia"/>
        </w:rPr>
        <w:t>诉讼服务便民化</w:t>
      </w:r>
    </w:p>
    <w:p w:rsidR="00CB433E" w:rsidRDefault="00CB433E">
      <w:pPr>
        <w:ind w:firstLine="420"/>
        <w:jc w:val="left"/>
      </w:pPr>
      <w:r>
        <w:rPr>
          <w:rFonts w:hint="eastAsia"/>
        </w:rPr>
        <w:t>全面推进互联网</w:t>
      </w:r>
      <w:r>
        <w:rPr>
          <w:rFonts w:hint="eastAsia"/>
        </w:rPr>
        <w:t>+</w:t>
      </w:r>
      <w:r>
        <w:rPr>
          <w:rFonts w:hint="eastAsia"/>
        </w:rPr>
        <w:t>诉讼服务。在诉讼服务中心投入使用了诉讼服务多功能终端、自助立案终端、自助阅卷终端、诉状智能生成终端、诉讼风险智能评估终端、律师“一码通”绿色通道、智能叫号系统等便民终端，全面提升诉讼服务质效，努力为当事人提供一站通办、一网通办、一窗通办、一次通办的诉讼服务。全面推广使用人民法院在线诉讼服务平台、河南法院诉讼服务网、人民法院调解平台、律师服务平台、河南法院集中送达平台等电子化诉讼服务平台，实现了诉前调解、网上立案、案件信息查询、诉讼交费、手机阅卷、跨域立案等功能的在线诉讼服务。</w:t>
      </w:r>
    </w:p>
    <w:p w:rsidR="00CB433E" w:rsidRDefault="00CB433E">
      <w:pPr>
        <w:ind w:firstLine="420"/>
        <w:jc w:val="left"/>
      </w:pPr>
      <w:r>
        <w:rPr>
          <w:rFonts w:hint="eastAsia"/>
        </w:rPr>
        <w:t>02</w:t>
      </w:r>
    </w:p>
    <w:p w:rsidR="00CB433E" w:rsidRDefault="00CB433E">
      <w:pPr>
        <w:ind w:firstLine="420"/>
        <w:jc w:val="left"/>
      </w:pPr>
      <w:r>
        <w:rPr>
          <w:rFonts w:hint="eastAsia"/>
        </w:rPr>
        <w:t>审判执行业务数字化</w:t>
      </w:r>
    </w:p>
    <w:p w:rsidR="00CB433E" w:rsidRDefault="00CB433E">
      <w:pPr>
        <w:ind w:firstLine="420"/>
        <w:jc w:val="left"/>
      </w:pPr>
      <w:r>
        <w:rPr>
          <w:rFonts w:hint="eastAsia"/>
        </w:rPr>
        <w:t>副院长杨长坡召开两级法院信息化工作会议</w:t>
      </w:r>
    </w:p>
    <w:p w:rsidR="00CB433E" w:rsidRDefault="00CB433E">
      <w:pPr>
        <w:ind w:firstLine="420"/>
        <w:jc w:val="left"/>
      </w:pPr>
      <w:r>
        <w:rPr>
          <w:rFonts w:hint="eastAsia"/>
        </w:rPr>
        <w:t>充分运用审判流程信息管理、执行流程信息管理、数字法庭、电子档案等系统，对所有审判、执行案件从立案到归档全部实行数字化管理，全面实现网上立案、办案、归档、查询，切实增强了审判活动的公开性、有序性和规范性。同时大力推进信息化建设，基础设施建设水平不断提升，办案场所信息化建设不断完善，建成数字化审委会</w:t>
      </w:r>
      <w:r>
        <w:rPr>
          <w:rFonts w:hint="eastAsia"/>
        </w:rPr>
        <w:t>1</w:t>
      </w:r>
      <w:r>
        <w:rPr>
          <w:rFonts w:hint="eastAsia"/>
        </w:rPr>
        <w:t>个，通过对案件评议全程留痕，进一步促进司法公正。</w:t>
      </w:r>
    </w:p>
    <w:p w:rsidR="00CB433E" w:rsidRDefault="00CB433E">
      <w:pPr>
        <w:ind w:firstLine="420"/>
        <w:jc w:val="left"/>
      </w:pPr>
      <w:r>
        <w:rPr>
          <w:rFonts w:hint="eastAsia"/>
        </w:rPr>
        <w:t>法官程显博（左下）在隔离期间借“云上法庭”开庭</w:t>
      </w:r>
    </w:p>
    <w:p w:rsidR="00CB433E" w:rsidRDefault="00CB433E">
      <w:pPr>
        <w:ind w:firstLine="420"/>
        <w:jc w:val="left"/>
      </w:pPr>
      <w:r>
        <w:rPr>
          <w:rFonts w:hint="eastAsia"/>
        </w:rPr>
        <w:t>建成</w:t>
      </w:r>
      <w:r>
        <w:rPr>
          <w:rFonts w:hint="eastAsia"/>
        </w:rPr>
        <w:t>16</w:t>
      </w:r>
      <w:r>
        <w:rPr>
          <w:rFonts w:hint="eastAsia"/>
        </w:rPr>
        <w:t>个科技法庭，全部配备语音识别转录功能，全面实现庭审现场网络直播，进一步深化了司法公开水平；建成</w:t>
      </w:r>
      <w:r>
        <w:rPr>
          <w:rFonts w:hint="eastAsia"/>
        </w:rPr>
        <w:t>1</w:t>
      </w:r>
      <w:r>
        <w:rPr>
          <w:rFonts w:hint="eastAsia"/>
        </w:rPr>
        <w:t>间互联网法庭、</w:t>
      </w:r>
      <w:r>
        <w:rPr>
          <w:rFonts w:hint="eastAsia"/>
        </w:rPr>
        <w:t>12</w:t>
      </w:r>
      <w:r>
        <w:rPr>
          <w:rFonts w:hint="eastAsia"/>
        </w:rPr>
        <w:t>间云上法庭，在疫情期间强力保障了法院庭审活动的有序进行；建成</w:t>
      </w:r>
      <w:r>
        <w:rPr>
          <w:rFonts w:hint="eastAsia"/>
        </w:rPr>
        <w:t>1</w:t>
      </w:r>
      <w:r>
        <w:rPr>
          <w:rFonts w:hint="eastAsia"/>
        </w:rPr>
        <w:t>个信息化执行指挥中心，建设两套四级法院互联的高清视频线路、应急值守系统、实现了对案件外出执行的全程指挥，在外出集中执行活动中发挥了重要作用。</w:t>
      </w:r>
    </w:p>
    <w:p w:rsidR="00CB433E" w:rsidRDefault="00CB433E">
      <w:pPr>
        <w:ind w:firstLine="420"/>
        <w:jc w:val="left"/>
      </w:pPr>
      <w:r>
        <w:rPr>
          <w:rFonts w:hint="eastAsia"/>
        </w:rPr>
        <w:t>03</w:t>
      </w:r>
    </w:p>
    <w:p w:rsidR="00CB433E" w:rsidRDefault="00CB433E">
      <w:pPr>
        <w:ind w:firstLine="420"/>
        <w:jc w:val="left"/>
      </w:pPr>
      <w:r>
        <w:rPr>
          <w:rFonts w:hint="eastAsia"/>
        </w:rPr>
        <w:t>业务培训多元化</w:t>
      </w:r>
    </w:p>
    <w:p w:rsidR="00CB433E" w:rsidRDefault="00CB433E">
      <w:pPr>
        <w:ind w:firstLine="420"/>
        <w:jc w:val="left"/>
      </w:pPr>
      <w:r>
        <w:rPr>
          <w:rFonts w:hint="eastAsia"/>
        </w:rPr>
        <w:lastRenderedPageBreak/>
        <w:t>驻院业务系统工程师为干警授课</w:t>
      </w:r>
    </w:p>
    <w:p w:rsidR="00CB433E" w:rsidRDefault="00CB433E">
      <w:pPr>
        <w:ind w:firstLine="420"/>
        <w:jc w:val="left"/>
      </w:pPr>
      <w:r>
        <w:rPr>
          <w:rFonts w:hint="eastAsia"/>
        </w:rPr>
        <w:t>选派优秀的网络技术人员、审判管理人员参加上级法院组织的各类信息技术培训、会议。同时在法院内部也通过集中培训、随机培训、线下培训、线上培训等多元化方式对全院干警进行相关应用操作培训。集中培训是由院内网络技术人员、审判管理人员、第三方技术人员对相关干警进行集中培训，每年不少于四次；随机培训是通过汇总干警在实际工作中的问题反馈，与相关庭室预约时间，由技术人员针对问题汇总清单进行培训、解答；中院还组建了信息化应用群，干警在操作、应用过程中出现的问题由运维团队在线指导、解答，或安排人员现场维护，在群内不定期上传相关应用平台操作手册及操作流程视频供干警学习使用。根据省院信息处下发的</w:t>
      </w:r>
      <w:r>
        <w:rPr>
          <w:rFonts w:hint="eastAsia"/>
        </w:rPr>
        <w:t>2022</w:t>
      </w:r>
      <w:r>
        <w:rPr>
          <w:rFonts w:hint="eastAsia"/>
        </w:rPr>
        <w:t>年信息化工作考核方案定制指标分解参考手册，逐项分解指标，编写操作指引并给出相关提升指标的建议，助推全院干警提高应用水平。</w:t>
      </w:r>
    </w:p>
    <w:p w:rsidR="00CB433E" w:rsidRDefault="00CB433E">
      <w:pPr>
        <w:ind w:firstLine="420"/>
        <w:jc w:val="left"/>
      </w:pPr>
      <w:r>
        <w:rPr>
          <w:rFonts w:hint="eastAsia"/>
        </w:rPr>
        <w:t>04</w:t>
      </w:r>
    </w:p>
    <w:p w:rsidR="00CB433E" w:rsidRDefault="00CB433E">
      <w:pPr>
        <w:ind w:firstLine="420"/>
        <w:jc w:val="left"/>
      </w:pPr>
      <w:r>
        <w:rPr>
          <w:rFonts w:hint="eastAsia"/>
        </w:rPr>
        <w:t>网络安全管理网格化</w:t>
      </w:r>
    </w:p>
    <w:p w:rsidR="00CB433E" w:rsidRDefault="00CB433E">
      <w:pPr>
        <w:ind w:firstLine="420"/>
        <w:jc w:val="left"/>
      </w:pPr>
      <w:r>
        <w:rPr>
          <w:rFonts w:hint="eastAsia"/>
        </w:rPr>
        <w:t>静态管理期间，网络安全运维人员到岗值班</w:t>
      </w:r>
    </w:p>
    <w:p w:rsidR="00CB433E" w:rsidRDefault="00CB433E">
      <w:pPr>
        <w:ind w:firstLine="420"/>
        <w:jc w:val="left"/>
      </w:pPr>
      <w:r>
        <w:rPr>
          <w:rFonts w:hint="eastAsia"/>
        </w:rPr>
        <w:t>在加快推进法院信息化建设的同时，平顶山中院还注重网络与信息安全工作。建设质效型运维团队，加强中心机房维护，专门负责人员定时巡检，定期进行漏洞扫描，确保作为“大脑中枢”的中心机房安全。完善信息化安全保障机制，制定网络安全应急预案，及时发现问题隐患并进行整改。常态化开展设备检测、漏洞修复等工作，确保各系统平台安全稳定运行。</w:t>
      </w:r>
    </w:p>
    <w:p w:rsidR="00CB433E" w:rsidRDefault="00CB433E">
      <w:pPr>
        <w:ind w:firstLine="420"/>
        <w:jc w:val="left"/>
      </w:pPr>
      <w:r>
        <w:rPr>
          <w:rFonts w:hint="eastAsia"/>
        </w:rPr>
        <w:t>平顶山中院持续坚持服务人民群众、服务审判执行、服务司法管理的理念，着力构建高效、协调、规范的信息化体系，坚持以信息化促进审判体系和审判能力现代化。不断通过科技赋能，实现“让信息多跑路，让群众少跑腿”，更好地满足人民群众司法需求，提升人民群众的法治获得感。</w:t>
      </w:r>
    </w:p>
    <w:p w:rsidR="00CB433E" w:rsidRDefault="00CB433E">
      <w:pPr>
        <w:ind w:firstLine="420"/>
        <w:jc w:val="right"/>
      </w:pPr>
      <w:r>
        <w:rPr>
          <w:rFonts w:hint="eastAsia"/>
        </w:rPr>
        <w:t>平顶山市中级人民法院</w:t>
      </w:r>
      <w:r>
        <w:rPr>
          <w:rFonts w:hint="eastAsia"/>
        </w:rPr>
        <w:t>2022-11-28</w:t>
      </w:r>
    </w:p>
    <w:p w:rsidR="00CB433E" w:rsidRDefault="00CB433E" w:rsidP="00164AED">
      <w:pPr>
        <w:sectPr w:rsidR="00CB433E" w:rsidSect="00164AED">
          <w:type w:val="continuous"/>
          <w:pgSz w:w="11906" w:h="16838"/>
          <w:pgMar w:top="1644" w:right="1236" w:bottom="1418" w:left="1814" w:header="851" w:footer="907" w:gutter="0"/>
          <w:pgNumType w:start="1"/>
          <w:cols w:space="720"/>
          <w:docGrid w:type="lines" w:linePitch="341" w:charSpace="2373"/>
        </w:sectPr>
      </w:pPr>
    </w:p>
    <w:p w:rsidR="00D34F7D" w:rsidRDefault="00D34F7D"/>
    <w:sectPr w:rsidR="00D34F7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B433E"/>
    <w:rsid w:val="00CB433E"/>
    <w:rsid w:val="00D34F7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B433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B433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272</Words>
  <Characters>1555</Characters>
  <Application>Microsoft Office Word</Application>
  <DocSecurity>0</DocSecurity>
  <Lines>12</Lines>
  <Paragraphs>3</Paragraphs>
  <ScaleCrop>false</ScaleCrop>
  <Company>微软中国</Company>
  <LinksUpToDate>false</LinksUpToDate>
  <CharactersWithSpaces>1824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2023-04-04T03:00:00Z</dcterms:created>
</cp:coreProperties>
</file>