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261C" w:rsidRDefault="00F6261C">
      <w:pPr>
        <w:pStyle w:val="1"/>
      </w:pPr>
      <w:r>
        <w:rPr>
          <w:rFonts w:hint="eastAsia"/>
        </w:rPr>
        <w:t xml:space="preserve">北京平谷法院：全方位提升信息化应用水平 “科技赋能”建设智慧法院 </w:t>
      </w:r>
    </w:p>
    <w:p w:rsidR="00F6261C" w:rsidRDefault="00F6261C">
      <w:pPr>
        <w:ind w:firstLine="420"/>
      </w:pPr>
      <w:r>
        <w:rPr>
          <w:rFonts w:hint="eastAsia"/>
        </w:rPr>
        <w:t>智慧前言</w:t>
      </w:r>
    </w:p>
    <w:p w:rsidR="00F6261C" w:rsidRDefault="00F6261C">
      <w:pPr>
        <w:ind w:firstLine="420"/>
        <w:jc w:val="left"/>
      </w:pPr>
      <w:r>
        <w:rPr>
          <w:rFonts w:hint="eastAsia"/>
        </w:rPr>
        <w:t>信息革命、数字经济，是习近平总书记念兹在兹的一件大事。习近平总书记反复强调：“网信事业发展必须贯彻以人民为中心的发展思想，把增进人民福祉作为信息化发展的出发点和落脚点，让人民群众在信息化发展中有更多获得感、幸福感、安全感。”作为增进人民福祉的“前沿阵地”，北京市平谷区人民法院在疫情防控已转入常态化的今天，除“云法庭”外，网上立案、网上交费、在线查控等各项在线工作均纳入日常重点保障事项。同时，平谷法院信息化部门注重总结规律，提炼经验，通过常态化培训提升全院的信息化应用能力，全力协助全院干警司法理念和办案习惯的更新与养成。</w:t>
      </w:r>
    </w:p>
    <w:p w:rsidR="00F6261C" w:rsidRDefault="00F6261C">
      <w:pPr>
        <w:ind w:firstLine="420"/>
        <w:jc w:val="left"/>
      </w:pPr>
      <w:r>
        <w:rPr>
          <w:rFonts w:hint="eastAsia"/>
        </w:rPr>
        <w:t>平谷法院充分运用信息化建设成果，及时启动依托互联网的线上司法服务系统，引导法院干警、当事人开展线上诉讼、执行工作，智慧法院在抗疫第一线“大显身手”。</w:t>
      </w:r>
    </w:p>
    <w:p w:rsidR="00F6261C" w:rsidRDefault="00F6261C">
      <w:pPr>
        <w:ind w:firstLine="420"/>
        <w:jc w:val="left"/>
      </w:pPr>
      <w:r>
        <w:rPr>
          <w:rFonts w:hint="eastAsia"/>
        </w:rPr>
        <w:t>平谷法院采取“互联网</w:t>
      </w:r>
      <w:r>
        <w:rPr>
          <w:rFonts w:hint="eastAsia"/>
        </w:rPr>
        <w:t>+</w:t>
      </w:r>
      <w:r>
        <w:rPr>
          <w:rFonts w:hint="eastAsia"/>
        </w:rPr>
        <w:t>司法”模式，利用互联网开展审判执行活动，借助互联网技术实现立案“不打烊”、审理“云端见”、执行“不掉线”，接访视频“面对面”等非接触式司法活动，通过多种平台实现了“隔空办案”。</w:t>
      </w:r>
    </w:p>
    <w:p w:rsidR="00F6261C" w:rsidRDefault="00F6261C">
      <w:pPr>
        <w:ind w:firstLine="420"/>
        <w:jc w:val="left"/>
      </w:pPr>
      <w:r>
        <w:rPr>
          <w:rFonts w:hint="eastAsia"/>
        </w:rPr>
        <w:t>一是自主研发执行办公信息化平台，实现文书制作、查控财产、一键登录、案例分析四项功能于一体，极大地提高了执行效率。</w:t>
      </w:r>
    </w:p>
    <w:p w:rsidR="00F6261C" w:rsidRDefault="00F6261C">
      <w:pPr>
        <w:ind w:firstLine="420"/>
        <w:jc w:val="left"/>
      </w:pPr>
      <w:r>
        <w:rPr>
          <w:rFonts w:hint="eastAsia"/>
        </w:rPr>
        <w:t>二是深度推进诉讼服务信息化，提供“</w:t>
      </w:r>
      <w:r>
        <w:rPr>
          <w:rFonts w:hint="eastAsia"/>
        </w:rPr>
        <w:t>24</w:t>
      </w:r>
      <w:r>
        <w:rPr>
          <w:rFonts w:hint="eastAsia"/>
        </w:rPr>
        <w:t>小时不打烊”立案服务，立案数量达到数千件；增加微信扫码和农行掌银</w:t>
      </w:r>
      <w:r>
        <w:rPr>
          <w:rFonts w:hint="eastAsia"/>
        </w:rPr>
        <w:t>APP</w:t>
      </w:r>
      <w:r>
        <w:rPr>
          <w:rFonts w:hint="eastAsia"/>
        </w:rPr>
        <w:t>交费渠道，网上交费渠道不断扩宽；电子送达使用率与日俱增，减少当事人诉累。</w:t>
      </w:r>
    </w:p>
    <w:p w:rsidR="00F6261C" w:rsidRDefault="00F6261C">
      <w:pPr>
        <w:ind w:firstLine="420"/>
        <w:jc w:val="left"/>
      </w:pPr>
      <w:r>
        <w:rPr>
          <w:rFonts w:hint="eastAsia"/>
        </w:rPr>
        <w:t>三是利用“分调裁一体化平台”，进行在线调解和远程质证，真正实现“在线调解化干戈，足不出户解纷争”。</w:t>
      </w:r>
    </w:p>
    <w:p w:rsidR="00F6261C" w:rsidRDefault="00F6261C">
      <w:pPr>
        <w:ind w:firstLine="420"/>
        <w:jc w:val="left"/>
      </w:pPr>
      <w:r>
        <w:rPr>
          <w:rFonts w:hint="eastAsia"/>
        </w:rPr>
        <w:t>平谷法院坚持和发展新时代“枫桥经验”，自主开发“平</w:t>
      </w:r>
      <w:r>
        <w:rPr>
          <w:rFonts w:hint="eastAsia"/>
        </w:rPr>
        <w:t>e</w:t>
      </w:r>
      <w:r>
        <w:rPr>
          <w:rFonts w:hint="eastAsia"/>
        </w:rPr>
        <w:t>微法院”网上法律服务平台，整合在线讲法、网上立案、案件查询、在线调解、乡镇对接等</w:t>
      </w:r>
      <w:r>
        <w:rPr>
          <w:rFonts w:hint="eastAsia"/>
        </w:rPr>
        <w:t>20</w:t>
      </w:r>
      <w:r>
        <w:rPr>
          <w:rFonts w:hint="eastAsia"/>
        </w:rPr>
        <w:t>多项功能，对接区三级“说事评理议事普法中心”，提供线上法律服务。院领导班子成员对接全部乡镇、街道，设立法官工作站。</w:t>
      </w:r>
    </w:p>
    <w:p w:rsidR="00F6261C" w:rsidRDefault="00F6261C">
      <w:pPr>
        <w:ind w:firstLine="420"/>
        <w:jc w:val="left"/>
      </w:pPr>
      <w:r>
        <w:rPr>
          <w:rFonts w:hint="eastAsia"/>
        </w:rPr>
        <w:t>为了提升全院干警的信息化应用能力，平谷法院也作出了诸多努力。</w:t>
      </w:r>
    </w:p>
    <w:p w:rsidR="00F6261C" w:rsidRDefault="00F6261C">
      <w:pPr>
        <w:ind w:firstLine="420"/>
        <w:jc w:val="left"/>
      </w:pPr>
      <w:r>
        <w:rPr>
          <w:rFonts w:hint="eastAsia"/>
        </w:rPr>
        <w:t>一是线上宣传和线下宣讲一体部署，持续强化干警主观意识。一方面在新冠肺炎疫情防控常态化的今天，平谷法院准确识变、科学应变、主动求变，迅速将法院的大部分工作转入线上模式。为了强化平谷法院干警的主观意识，采取了线上宣传的方式，例如在内网设置专题宣传栏，在宣传栏中设置信息化应用系统的相关操作手册，信息化应用前后对干警工作效率提升的具体数据比较等。另一方面，通过邀请一些对信息化应用系统操作熟练的干警通过宣讲的方式现身说法讲述自己在应用信息化办公后的各种成效。平谷法院通过多元的宣传方式提升了干警对信息化应用的重视。</w:t>
      </w:r>
    </w:p>
    <w:p w:rsidR="00F6261C" w:rsidRDefault="00F6261C">
      <w:pPr>
        <w:ind w:firstLine="420"/>
        <w:jc w:val="left"/>
      </w:pPr>
      <w:r>
        <w:rPr>
          <w:rFonts w:hint="eastAsia"/>
        </w:rPr>
        <w:t>二是内部培训和外部推广双向发力，助力信息化应用成效再提升。内部培训方面定期邀请技术运维人员举办一些培训讲座，对干警进行各种信息化应用系统的实操培训，通过常态化培训提升了全院干警的信息化应用能力，加快司法理念的转变和工作习惯的养成，加强对</w:t>
      </w:r>
      <w:r>
        <w:rPr>
          <w:rFonts w:hint="eastAsia"/>
        </w:rPr>
        <w:t>10</w:t>
      </w:r>
      <w:r>
        <w:rPr>
          <w:rFonts w:hint="eastAsia"/>
        </w:rPr>
        <w:t>余个重点系统应用的培训，云法庭、网上立案、网上交费、在线查控等各项在线工作被纳入日常重点监控事</w:t>
      </w:r>
      <w:r>
        <w:rPr>
          <w:rFonts w:hint="eastAsia"/>
        </w:rPr>
        <w:lastRenderedPageBreak/>
        <w:t>项。外部推广方面依托律师事务所、执业律师的力量，在律师群体中大力推广线上参与诉讼活动。推动网上立案、云端开庭、电子送达等线上办案工作的全面开展，助推平谷法院的信息化水平迈上了一个新的台阶。</w:t>
      </w:r>
    </w:p>
    <w:p w:rsidR="00F6261C" w:rsidRDefault="00F6261C">
      <w:pPr>
        <w:ind w:firstLine="420"/>
        <w:jc w:val="left"/>
      </w:pPr>
      <w:r>
        <w:rPr>
          <w:rFonts w:hint="eastAsia"/>
        </w:rPr>
        <w:t>三是考核通报和奖励公示齐头并进，促进信息化应用工作良性运转。平谷法院每月将各个部门的信息化应用绩效任务完成情况在全院范围内进行通报，尤其信息化应用绩效任务完成情况较差的部门要进行重点通报，督促干警使用线上系统。另外，对信息化应用绩效任务完成情况突出的部门，在全院范围内予以公示表扬。通过考核通报和奖励公示两种形式在全院内形成“比用赶超”的良好信息化应用氛围。</w:t>
      </w:r>
    </w:p>
    <w:p w:rsidR="00F6261C" w:rsidRDefault="00F6261C">
      <w:pPr>
        <w:ind w:firstLine="420"/>
        <w:jc w:val="left"/>
      </w:pPr>
      <w:r>
        <w:rPr>
          <w:rFonts w:hint="eastAsia"/>
        </w:rPr>
        <w:t>四是技术人员和操作手册双重保障，确保信息化应用效能充分释放。其一，以用户需求为导向，收集合理意见和建议，及时联系技术人员优化升级系统，增强便捷性、实用性。其二，在技术室人员工作时间随时待命的现有模式下，开通技术答疑微信群，在线答疑、电话指导，线上线下双重保障信息化应用工作正常开展。其三，制作干警常见问题手册，将常见信息化应用问题的解决流程制作成手册的形式，分发给院内干警，以备技术人员不能及时到达现场解决时，干警可以自行解决，避免影响工作进度。</w:t>
      </w:r>
    </w:p>
    <w:p w:rsidR="00F6261C" w:rsidRDefault="00F6261C">
      <w:pPr>
        <w:ind w:firstLine="420"/>
        <w:jc w:val="left"/>
      </w:pPr>
      <w:r>
        <w:rPr>
          <w:rFonts w:hint="eastAsia"/>
        </w:rPr>
        <w:t>“当今世界，信息化发展很快，不进则退，慢进亦退。”在习近平新时代中国特色社会主义思想的指引下，作为首都法院的一份子，平谷法院顺势而为，努力开拓法院信息化发展的新境界，让智慧法院成为实现中华民族伟大复兴中国梦的强大助力。</w:t>
      </w:r>
    </w:p>
    <w:p w:rsidR="00F6261C" w:rsidRDefault="00F6261C">
      <w:pPr>
        <w:ind w:firstLine="420"/>
        <w:jc w:val="right"/>
      </w:pPr>
      <w:r>
        <w:rPr>
          <w:rFonts w:hint="eastAsia"/>
        </w:rPr>
        <w:t>智慧法院进行时</w:t>
      </w:r>
      <w:r>
        <w:rPr>
          <w:rFonts w:hint="eastAsia"/>
        </w:rPr>
        <w:t>2022-04-26</w:t>
      </w:r>
    </w:p>
    <w:p w:rsidR="00F6261C" w:rsidRDefault="00F6261C" w:rsidP="00164AED">
      <w:pPr>
        <w:sectPr w:rsidR="00F6261C" w:rsidSect="00164AED">
          <w:type w:val="continuous"/>
          <w:pgSz w:w="11906" w:h="16838"/>
          <w:pgMar w:top="1644" w:right="1236" w:bottom="1418" w:left="1814" w:header="851" w:footer="907" w:gutter="0"/>
          <w:pgNumType w:start="1"/>
          <w:cols w:space="720"/>
          <w:docGrid w:type="lines" w:linePitch="341" w:charSpace="2373"/>
        </w:sectPr>
      </w:pPr>
    </w:p>
    <w:p w:rsidR="006A06CE" w:rsidRDefault="006A06CE"/>
    <w:sectPr w:rsidR="006A06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6261C"/>
    <w:rsid w:val="006A06CE"/>
    <w:rsid w:val="00F626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626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6261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281</Words>
  <Characters>1602</Characters>
  <Application>Microsoft Office Word</Application>
  <DocSecurity>0</DocSecurity>
  <Lines>13</Lines>
  <Paragraphs>3</Paragraphs>
  <ScaleCrop>false</ScaleCrop>
  <Company>微软中国</Company>
  <LinksUpToDate>false</LinksUpToDate>
  <CharactersWithSpaces>1880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2023-04-04T03:00:00Z</dcterms:created>
</cp:coreProperties>
</file>