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347" w:rsidRDefault="00EC5347">
      <w:pPr>
        <w:pStyle w:val="1"/>
      </w:pPr>
      <w:r>
        <w:rPr>
          <w:rFonts w:hint="eastAsia"/>
        </w:rPr>
        <w:t xml:space="preserve">黄冈中院在全省法院审判工作座谈会上作经验交流发言 </w:t>
      </w:r>
    </w:p>
    <w:p w:rsidR="00EC5347" w:rsidRDefault="00EC5347">
      <w:pPr>
        <w:ind w:firstLine="420"/>
        <w:jc w:val="left"/>
      </w:pPr>
      <w:r>
        <w:rPr>
          <w:rFonts w:hint="eastAsia"/>
        </w:rPr>
        <w:t>4</w:t>
      </w:r>
      <w:r>
        <w:rPr>
          <w:rFonts w:hint="eastAsia"/>
        </w:rPr>
        <w:t>月</w:t>
      </w:r>
      <w:r>
        <w:rPr>
          <w:rFonts w:hint="eastAsia"/>
        </w:rPr>
        <w:t>12</w:t>
      </w:r>
      <w:r>
        <w:rPr>
          <w:rFonts w:hint="eastAsia"/>
        </w:rPr>
        <w:t>日下午至</w:t>
      </w:r>
      <w:r>
        <w:rPr>
          <w:rFonts w:hint="eastAsia"/>
        </w:rPr>
        <w:t>13</w:t>
      </w:r>
      <w:r>
        <w:rPr>
          <w:rFonts w:hint="eastAsia"/>
        </w:rPr>
        <w:t>日全天，省高院召开全省法院审判工作座谈会，认真贯彻最高人民法院审判执行工作要求，深入分析当前全省法院审判执行工作形势，精准开展对下业务指导，研究破解影响案件质效和司法公正的突出问题。会议共分全省法院民商事审判工作座谈会、全省法院行政审判和执行工作座谈会、全省中级法院刑事审判工作座谈会三个部分，会期各半天。</w:t>
      </w:r>
    </w:p>
    <w:p w:rsidR="00EC5347" w:rsidRDefault="00EC5347">
      <w:pPr>
        <w:ind w:firstLine="420"/>
        <w:jc w:val="left"/>
      </w:pPr>
      <w:r>
        <w:rPr>
          <w:rFonts w:hint="eastAsia"/>
        </w:rPr>
        <w:t>4</w:t>
      </w:r>
      <w:r>
        <w:rPr>
          <w:rFonts w:hint="eastAsia"/>
        </w:rPr>
        <w:t>月</w:t>
      </w:r>
      <w:r>
        <w:rPr>
          <w:rFonts w:hint="eastAsia"/>
        </w:rPr>
        <w:t>12</w:t>
      </w:r>
      <w:r>
        <w:rPr>
          <w:rFonts w:hint="eastAsia"/>
        </w:rPr>
        <w:t>日下午，黄冈中院党组成员、副院长程兵代表黄冈法院作民商事审判工作交流发言。</w:t>
      </w:r>
    </w:p>
    <w:p w:rsidR="00EC5347" w:rsidRDefault="00EC5347">
      <w:pPr>
        <w:ind w:firstLine="420"/>
        <w:jc w:val="left"/>
      </w:pPr>
      <w:r>
        <w:rPr>
          <w:rFonts w:hint="eastAsia"/>
        </w:rPr>
        <w:t>2021</w:t>
      </w:r>
      <w:r>
        <w:rPr>
          <w:rFonts w:hint="eastAsia"/>
        </w:rPr>
        <w:t>年，黄冈两级法院牢固树立系统观念，优化审判管理方式、加强审判监督指导、强化审判队伍建设，有效形成了民商事案件提质增效的完整链条。全市法院共受理民商事案件</w:t>
      </w:r>
      <w:r>
        <w:rPr>
          <w:rFonts w:hint="eastAsia"/>
        </w:rPr>
        <w:t>50345</w:t>
      </w:r>
      <w:r>
        <w:rPr>
          <w:rFonts w:hint="eastAsia"/>
        </w:rPr>
        <w:t>件，结案</w:t>
      </w:r>
      <w:r>
        <w:rPr>
          <w:rFonts w:hint="eastAsia"/>
        </w:rPr>
        <w:t>46700</w:t>
      </w:r>
      <w:r>
        <w:rPr>
          <w:rFonts w:hint="eastAsia"/>
        </w:rPr>
        <w:t>件，收结案数同比上升</w:t>
      </w:r>
      <w:r>
        <w:rPr>
          <w:rFonts w:hint="eastAsia"/>
        </w:rPr>
        <w:t>30.85 %</w:t>
      </w:r>
      <w:r>
        <w:rPr>
          <w:rFonts w:hint="eastAsia"/>
        </w:rPr>
        <w:t>和</w:t>
      </w:r>
      <w:r>
        <w:rPr>
          <w:rFonts w:hint="eastAsia"/>
        </w:rPr>
        <w:t>26.45%</w:t>
      </w:r>
      <w:r>
        <w:rPr>
          <w:rFonts w:hint="eastAsia"/>
        </w:rPr>
        <w:t>，结案率排名全省第二。</w:t>
      </w:r>
    </w:p>
    <w:p w:rsidR="00EC5347" w:rsidRDefault="00EC5347">
      <w:pPr>
        <w:ind w:firstLine="420"/>
        <w:jc w:val="left"/>
      </w:pPr>
      <w:r>
        <w:rPr>
          <w:rFonts w:hint="eastAsia"/>
        </w:rPr>
        <w:t>一、优化审判管理方式，提升审判管理质效</w:t>
      </w:r>
    </w:p>
    <w:p w:rsidR="00EC5347" w:rsidRDefault="00EC5347">
      <w:pPr>
        <w:ind w:firstLine="420"/>
        <w:jc w:val="left"/>
      </w:pPr>
      <w:r>
        <w:rPr>
          <w:rFonts w:hint="eastAsia"/>
        </w:rPr>
        <w:t>一是审限管理规范化。实行审限预警制，对临近审限</w:t>
      </w:r>
      <w:r>
        <w:rPr>
          <w:rFonts w:hint="eastAsia"/>
        </w:rPr>
        <w:t>15</w:t>
      </w:r>
      <w:r>
        <w:rPr>
          <w:rFonts w:hint="eastAsia"/>
        </w:rPr>
        <w:t>天的案件网上提醒、书面提醒。审限延长、扣除实行院长签批制，对长期未结案件，向承办法官发出院长“督办令”。</w:t>
      </w:r>
    </w:p>
    <w:p w:rsidR="00EC5347" w:rsidRDefault="00EC5347">
      <w:pPr>
        <w:ind w:firstLine="420"/>
        <w:jc w:val="left"/>
      </w:pPr>
      <w:r>
        <w:rPr>
          <w:rFonts w:hint="eastAsia"/>
        </w:rPr>
        <w:t>二是案件审结均衡化。推行月通报、季考评、年考核，每月通报办案情况，每季度评选办案能手，将法官的办案数作为重要的考核指标，倒逼法官结案均衡化。</w:t>
      </w:r>
    </w:p>
    <w:p w:rsidR="00EC5347" w:rsidRDefault="00EC5347">
      <w:pPr>
        <w:ind w:firstLine="420"/>
        <w:jc w:val="left"/>
      </w:pPr>
      <w:r>
        <w:rPr>
          <w:rFonts w:hint="eastAsia"/>
        </w:rPr>
        <w:t>三是审判力量动态化。强化“以办案为中心”管理理念，实行“以案定员、动态管理”的调配机制，适时将其它部门办案人员编入民商事审判团队，平衡案多人少矛盾。</w:t>
      </w:r>
    </w:p>
    <w:p w:rsidR="00EC5347" w:rsidRDefault="00EC5347">
      <w:pPr>
        <w:ind w:firstLine="420"/>
        <w:jc w:val="left"/>
      </w:pPr>
      <w:r>
        <w:rPr>
          <w:rFonts w:hint="eastAsia"/>
        </w:rPr>
        <w:t>二、加强审判监督指导，提升案件审理质效</w:t>
      </w:r>
    </w:p>
    <w:p w:rsidR="00EC5347" w:rsidRDefault="00EC5347">
      <w:pPr>
        <w:ind w:firstLine="420"/>
        <w:jc w:val="left"/>
      </w:pPr>
      <w:r>
        <w:rPr>
          <w:rFonts w:hint="eastAsia"/>
        </w:rPr>
        <w:t>一是注重类案研判、风险评估。建立类案研判机制，在立案环节对类案予以标识，由院领导组织承办法官召开法官联席会议，确定类案裁判理念和裁判要点，统一裁判尺度。加大“四类案件”监管力度，落实涉企案件风险评估制度。</w:t>
      </w:r>
    </w:p>
    <w:p w:rsidR="00EC5347" w:rsidRDefault="00EC5347">
      <w:pPr>
        <w:ind w:firstLine="420"/>
        <w:jc w:val="left"/>
      </w:pPr>
      <w:r>
        <w:rPr>
          <w:rFonts w:hint="eastAsia"/>
        </w:rPr>
        <w:t>二是注重案件评查。建立以常规评查、专项评查、重点评查为基础，以庭审活动评查、文书上网评查、长期未结案件评查为补充的“</w:t>
      </w:r>
      <w:r>
        <w:rPr>
          <w:rFonts w:hint="eastAsia"/>
        </w:rPr>
        <w:t>3+3</w:t>
      </w:r>
      <w:r>
        <w:rPr>
          <w:rFonts w:hint="eastAsia"/>
        </w:rPr>
        <w:t>”评查模式，及时发现和纠正民商事案件审理中存在的问题。</w:t>
      </w:r>
    </w:p>
    <w:p w:rsidR="00EC5347" w:rsidRDefault="00EC5347">
      <w:pPr>
        <w:ind w:firstLine="420"/>
        <w:jc w:val="left"/>
      </w:pPr>
      <w:r>
        <w:rPr>
          <w:rFonts w:hint="eastAsia"/>
        </w:rPr>
        <w:t>三是注重发改沟通。建立二审、再审发改案件征求意见机制，经发改的案件须征求原审法官意见。每季度对发改案件进行通报，选取典型民商事案例逐案分析原由，鼓励研讨交流，形成上下互动、逆向制约的监管模式。</w:t>
      </w:r>
    </w:p>
    <w:p w:rsidR="00EC5347" w:rsidRDefault="00EC5347">
      <w:pPr>
        <w:ind w:firstLine="420"/>
        <w:jc w:val="left"/>
      </w:pPr>
      <w:r>
        <w:rPr>
          <w:rFonts w:hint="eastAsia"/>
        </w:rPr>
        <w:t>三、强化审判队伍建设，提升法官业务水平</w:t>
      </w:r>
    </w:p>
    <w:p w:rsidR="00EC5347" w:rsidRDefault="00EC5347">
      <w:pPr>
        <w:ind w:firstLine="420"/>
        <w:jc w:val="left"/>
      </w:pPr>
      <w:r>
        <w:rPr>
          <w:rFonts w:hint="eastAsia"/>
        </w:rPr>
        <w:t>一是开展业务“点训”。针对热点、难点、焦点问题，推行“教授理论授课</w:t>
      </w:r>
      <w:r>
        <w:rPr>
          <w:rFonts w:hint="eastAsia"/>
        </w:rPr>
        <w:t>+</w:t>
      </w:r>
      <w:r>
        <w:rPr>
          <w:rFonts w:hint="eastAsia"/>
        </w:rPr>
        <w:t>审判专家实务讲解</w:t>
      </w:r>
      <w:r>
        <w:rPr>
          <w:rFonts w:hint="eastAsia"/>
        </w:rPr>
        <w:t>+</w:t>
      </w:r>
      <w:r>
        <w:rPr>
          <w:rFonts w:hint="eastAsia"/>
        </w:rPr>
        <w:t>两级法院座谈交流”模式点训。开展民商事“点训”</w:t>
      </w:r>
      <w:r>
        <w:rPr>
          <w:rFonts w:hint="eastAsia"/>
        </w:rPr>
        <w:t>8</w:t>
      </w:r>
      <w:r>
        <w:rPr>
          <w:rFonts w:hint="eastAsia"/>
        </w:rPr>
        <w:t>期，出台</w:t>
      </w:r>
      <w:r>
        <w:rPr>
          <w:rFonts w:hint="eastAsia"/>
        </w:rPr>
        <w:t>8</w:t>
      </w:r>
      <w:r>
        <w:rPr>
          <w:rFonts w:hint="eastAsia"/>
        </w:rPr>
        <w:t>份指导意见，</w:t>
      </w:r>
      <w:r>
        <w:rPr>
          <w:rFonts w:hint="eastAsia"/>
        </w:rPr>
        <w:t>4</w:t>
      </w:r>
      <w:r>
        <w:rPr>
          <w:rFonts w:hint="eastAsia"/>
        </w:rPr>
        <w:t>名民商事法官被省高院评为“审判业务专家”，</w:t>
      </w:r>
      <w:r>
        <w:rPr>
          <w:rFonts w:hint="eastAsia"/>
        </w:rPr>
        <w:t>2</w:t>
      </w:r>
      <w:r>
        <w:rPr>
          <w:rFonts w:hint="eastAsia"/>
        </w:rPr>
        <w:t>件民商事案件文书被评为“全国百篇优秀裁判文书”，</w:t>
      </w:r>
      <w:r>
        <w:rPr>
          <w:rFonts w:hint="eastAsia"/>
        </w:rPr>
        <w:t>2</w:t>
      </w:r>
      <w:r>
        <w:rPr>
          <w:rFonts w:hint="eastAsia"/>
        </w:rPr>
        <w:t>件民商事案件庭审被评为“全国百场优秀庭审。</w:t>
      </w:r>
    </w:p>
    <w:p w:rsidR="00EC5347" w:rsidRDefault="00EC5347">
      <w:pPr>
        <w:ind w:firstLine="420"/>
        <w:jc w:val="left"/>
      </w:pPr>
      <w:r>
        <w:rPr>
          <w:rFonts w:hint="eastAsia"/>
        </w:rPr>
        <w:t>二是领导带头示范。充分发挥院庭领导带案机制，</w:t>
      </w:r>
      <w:r>
        <w:rPr>
          <w:rFonts w:hint="eastAsia"/>
        </w:rPr>
        <w:t>2021</w:t>
      </w:r>
      <w:r>
        <w:rPr>
          <w:rFonts w:hint="eastAsia"/>
        </w:rPr>
        <w:t>年，院长肖笛同志率先将自己办案任务比例增加</w:t>
      </w:r>
      <w:r>
        <w:rPr>
          <w:rFonts w:hint="eastAsia"/>
        </w:rPr>
        <w:t>10%</w:t>
      </w:r>
      <w:r>
        <w:rPr>
          <w:rFonts w:hint="eastAsia"/>
        </w:rPr>
        <w:t>，其他院领导和庭长分别将办案任务比例提高</w:t>
      </w:r>
      <w:r>
        <w:rPr>
          <w:rFonts w:hint="eastAsia"/>
        </w:rPr>
        <w:t>5%</w:t>
      </w:r>
      <w:r>
        <w:rPr>
          <w:rFonts w:hint="eastAsia"/>
        </w:rPr>
        <w:t>—</w:t>
      </w:r>
      <w:r>
        <w:rPr>
          <w:rFonts w:hint="eastAsia"/>
        </w:rPr>
        <w:t>10%</w:t>
      </w:r>
      <w:r>
        <w:rPr>
          <w:rFonts w:hint="eastAsia"/>
        </w:rPr>
        <w:t>。</w:t>
      </w:r>
    </w:p>
    <w:p w:rsidR="00EC5347" w:rsidRDefault="00EC5347">
      <w:pPr>
        <w:ind w:firstLine="420"/>
        <w:jc w:val="left"/>
      </w:pPr>
      <w:r>
        <w:rPr>
          <w:rFonts w:hint="eastAsia"/>
        </w:rPr>
        <w:t>三是培育专业法官。对知识产权、环境资源、破产等专业性较强的民商事案件实行相对集中管理，指定业务素质高、钻研精神强的法官办理。</w:t>
      </w:r>
    </w:p>
    <w:p w:rsidR="00EC5347" w:rsidRDefault="00EC5347">
      <w:pPr>
        <w:ind w:firstLine="420"/>
        <w:jc w:val="left"/>
      </w:pPr>
      <w:r>
        <w:rPr>
          <w:rFonts w:hint="eastAsia"/>
        </w:rPr>
        <w:t>4</w:t>
      </w:r>
      <w:r>
        <w:rPr>
          <w:rFonts w:hint="eastAsia"/>
        </w:rPr>
        <w:t>月</w:t>
      </w:r>
      <w:r>
        <w:rPr>
          <w:rFonts w:hint="eastAsia"/>
        </w:rPr>
        <w:t>13</w:t>
      </w:r>
      <w:r>
        <w:rPr>
          <w:rFonts w:hint="eastAsia"/>
        </w:rPr>
        <w:t>日下午，黄冈中院党组副书记、副院长姜立勇代表黄冈两级法院作刑事审判工作交流发言。</w:t>
      </w:r>
    </w:p>
    <w:p w:rsidR="00EC5347" w:rsidRDefault="00EC5347">
      <w:pPr>
        <w:ind w:firstLine="420"/>
        <w:jc w:val="left"/>
      </w:pPr>
      <w:r>
        <w:rPr>
          <w:rFonts w:hint="eastAsia"/>
        </w:rPr>
        <w:t>近年来，黄冈两级法院深入学习习近平法治思想，树牢新时代刑事审判司法理念，改进刑事</w:t>
      </w:r>
      <w:r>
        <w:rPr>
          <w:rFonts w:hint="eastAsia"/>
        </w:rPr>
        <w:lastRenderedPageBreak/>
        <w:t>审判管理方法，深化审判权运行制度机制改革，不断开创刑事审判工作新局面。</w:t>
      </w:r>
      <w:r>
        <w:rPr>
          <w:rFonts w:hint="eastAsia"/>
        </w:rPr>
        <w:t>2021</w:t>
      </w:r>
      <w:r>
        <w:rPr>
          <w:rFonts w:hint="eastAsia"/>
        </w:rPr>
        <w:t>年，共受理各类刑事案件</w:t>
      </w:r>
      <w:r>
        <w:rPr>
          <w:rFonts w:hint="eastAsia"/>
        </w:rPr>
        <w:t>4177</w:t>
      </w:r>
      <w:r>
        <w:rPr>
          <w:rFonts w:hint="eastAsia"/>
        </w:rPr>
        <w:t>件，审结</w:t>
      </w:r>
      <w:r>
        <w:rPr>
          <w:rFonts w:hint="eastAsia"/>
        </w:rPr>
        <w:t>4131</w:t>
      </w:r>
      <w:r>
        <w:rPr>
          <w:rFonts w:hint="eastAsia"/>
        </w:rPr>
        <w:t>件，结案率</w:t>
      </w:r>
      <w:r>
        <w:rPr>
          <w:rFonts w:hint="eastAsia"/>
        </w:rPr>
        <w:t>98.89%</w:t>
      </w:r>
      <w:r>
        <w:rPr>
          <w:rFonts w:hint="eastAsia"/>
        </w:rPr>
        <w:t>。</w:t>
      </w:r>
    </w:p>
    <w:p w:rsidR="00EC5347" w:rsidRDefault="00EC5347">
      <w:pPr>
        <w:ind w:firstLine="420"/>
        <w:jc w:val="left"/>
      </w:pPr>
      <w:r>
        <w:rPr>
          <w:rFonts w:hint="eastAsia"/>
        </w:rPr>
        <w:t>一、强化责任意识，提升刑事审判“原动力”</w:t>
      </w:r>
    </w:p>
    <w:p w:rsidR="00EC5347" w:rsidRDefault="00EC5347">
      <w:pPr>
        <w:ind w:firstLine="420"/>
        <w:jc w:val="left"/>
      </w:pPr>
      <w:r>
        <w:rPr>
          <w:rFonts w:hint="eastAsia"/>
        </w:rPr>
        <w:t>一是深化思想强认识。以党史学习教育、队伍教育整顿为契机，举办“政治大学习”“理论大培训”“实务大研讨”系列活动，引导广大干警自觉扛起推进刑事审判工作的政治责任。</w:t>
      </w:r>
    </w:p>
    <w:p w:rsidR="00EC5347" w:rsidRDefault="00EC5347">
      <w:pPr>
        <w:ind w:firstLine="420"/>
        <w:jc w:val="left"/>
      </w:pPr>
      <w:r>
        <w:rPr>
          <w:rFonts w:hint="eastAsia"/>
        </w:rPr>
        <w:t>二是压实责任抓管理。树牢全院、全程、全员“三全”管理理念，下发任务、明确责任、绘好流程，院领导监管办案质量、庭长督促办案进度、审管办通报案件质效的责任闭环。</w:t>
      </w:r>
    </w:p>
    <w:p w:rsidR="00EC5347" w:rsidRDefault="00EC5347">
      <w:pPr>
        <w:ind w:firstLine="420"/>
        <w:jc w:val="left"/>
      </w:pPr>
      <w:r>
        <w:rPr>
          <w:rFonts w:hint="eastAsia"/>
        </w:rPr>
        <w:t>三是强化协作增效率。完善公检法联席会议制度，定期研讨分析疑难案件，共同学习新出台的刑事法律法规，及时交流意见建议，推进侦、诉、审的有效衔接。</w:t>
      </w:r>
    </w:p>
    <w:p w:rsidR="00EC5347" w:rsidRDefault="00EC5347">
      <w:pPr>
        <w:ind w:firstLine="420"/>
        <w:jc w:val="left"/>
      </w:pPr>
      <w:r>
        <w:rPr>
          <w:rFonts w:hint="eastAsia"/>
        </w:rPr>
        <w:t>二、强化改革意识，提升刑事审判“高效力”</w:t>
      </w:r>
    </w:p>
    <w:p w:rsidR="00EC5347" w:rsidRDefault="00EC5347">
      <w:pPr>
        <w:ind w:firstLine="420"/>
        <w:jc w:val="left"/>
      </w:pPr>
      <w:r>
        <w:rPr>
          <w:rFonts w:hint="eastAsia"/>
        </w:rPr>
        <w:t>一是持续推进庭审实质化。严格落实“三项规程”，积极推动相关人员出庭作证，确保证据质证在法庭、案件事实查明在法庭、诉辩意见发表在法庭、裁判理由形成在法庭。</w:t>
      </w:r>
      <w:r>
        <w:rPr>
          <w:rFonts w:hint="eastAsia"/>
        </w:rPr>
        <w:t>2021</w:t>
      </w:r>
      <w:r>
        <w:rPr>
          <w:rFonts w:hint="eastAsia"/>
        </w:rPr>
        <w:t>年，组织召开庭前会议</w:t>
      </w:r>
      <w:r>
        <w:rPr>
          <w:rFonts w:hint="eastAsia"/>
        </w:rPr>
        <w:t>132</w:t>
      </w:r>
      <w:r>
        <w:rPr>
          <w:rFonts w:hint="eastAsia"/>
        </w:rPr>
        <w:t>次，证人、鉴定人、侦查人员出庭</w:t>
      </w:r>
      <w:r>
        <w:rPr>
          <w:rFonts w:hint="eastAsia"/>
        </w:rPr>
        <w:t>26</w:t>
      </w:r>
      <w:r>
        <w:rPr>
          <w:rFonts w:hint="eastAsia"/>
        </w:rPr>
        <w:t>案</w:t>
      </w:r>
      <w:r>
        <w:rPr>
          <w:rFonts w:hint="eastAsia"/>
        </w:rPr>
        <w:t>33</w:t>
      </w:r>
      <w:r>
        <w:rPr>
          <w:rFonts w:hint="eastAsia"/>
        </w:rPr>
        <w:t>人。</w:t>
      </w:r>
    </w:p>
    <w:p w:rsidR="00EC5347" w:rsidRDefault="00EC5347">
      <w:pPr>
        <w:ind w:firstLine="420"/>
        <w:jc w:val="left"/>
      </w:pPr>
      <w:r>
        <w:rPr>
          <w:rFonts w:hint="eastAsia"/>
        </w:rPr>
        <w:t>二是持续推进繁简分流化。准确处理简案快办与繁案精审、简化程序与保障权利关系，构建形成轻微刑事案件“快、简”的刑事速裁联合办案机制和重型刑事案件“稳、准”的刑事审判会商办案机制。</w:t>
      </w:r>
      <w:r>
        <w:rPr>
          <w:rFonts w:hint="eastAsia"/>
        </w:rPr>
        <w:t>2021</w:t>
      </w:r>
      <w:r>
        <w:rPr>
          <w:rFonts w:hint="eastAsia"/>
        </w:rPr>
        <w:t>年，共适用简易程序案件</w:t>
      </w:r>
      <w:r>
        <w:rPr>
          <w:rFonts w:hint="eastAsia"/>
        </w:rPr>
        <w:t>2571</w:t>
      </w:r>
      <w:r>
        <w:rPr>
          <w:rFonts w:hint="eastAsia"/>
        </w:rPr>
        <w:t>件，适用率达</w:t>
      </w:r>
      <w:r>
        <w:rPr>
          <w:rFonts w:hint="eastAsia"/>
        </w:rPr>
        <w:t>68.76%</w:t>
      </w:r>
      <w:r>
        <w:rPr>
          <w:rFonts w:hint="eastAsia"/>
        </w:rPr>
        <w:t>，当庭宣判率达</w:t>
      </w:r>
      <w:r>
        <w:rPr>
          <w:rFonts w:hint="eastAsia"/>
        </w:rPr>
        <w:t>44.2%</w:t>
      </w:r>
      <w:r>
        <w:rPr>
          <w:rFonts w:hint="eastAsia"/>
        </w:rPr>
        <w:t>。</w:t>
      </w:r>
    </w:p>
    <w:p w:rsidR="00EC5347" w:rsidRDefault="00EC5347">
      <w:pPr>
        <w:ind w:firstLine="420"/>
        <w:jc w:val="left"/>
      </w:pPr>
      <w:r>
        <w:rPr>
          <w:rFonts w:hint="eastAsia"/>
        </w:rPr>
        <w:t>三是持续推进调解制度化。积极运用刑事附带民事调解制度，认真分析案件性质及具体情节，综合考量双方当事人和解意愿，对有民事赔偿问题且危害程度较轻的刑事案件，联合检察机关、调解人员开展诉前调解。全市法院刑事案件一审调解案件</w:t>
      </w:r>
      <w:r>
        <w:rPr>
          <w:rFonts w:hint="eastAsia"/>
        </w:rPr>
        <w:t>210</w:t>
      </w:r>
      <w:r>
        <w:rPr>
          <w:rFonts w:hint="eastAsia"/>
        </w:rPr>
        <w:t>件，二审调解案件</w:t>
      </w:r>
      <w:r>
        <w:rPr>
          <w:rFonts w:hint="eastAsia"/>
        </w:rPr>
        <w:t>32</w:t>
      </w:r>
      <w:r>
        <w:rPr>
          <w:rFonts w:hint="eastAsia"/>
        </w:rPr>
        <w:t>件。</w:t>
      </w:r>
    </w:p>
    <w:p w:rsidR="00EC5347" w:rsidRDefault="00EC5347">
      <w:pPr>
        <w:ind w:firstLine="420"/>
        <w:jc w:val="left"/>
      </w:pPr>
      <w:r>
        <w:rPr>
          <w:rFonts w:hint="eastAsia"/>
        </w:rPr>
        <w:t>三、强化质量意识，提升刑事审判“硬实力”</w:t>
      </w:r>
    </w:p>
    <w:p w:rsidR="00EC5347" w:rsidRDefault="00EC5347">
      <w:pPr>
        <w:ind w:firstLine="420"/>
        <w:jc w:val="left"/>
      </w:pPr>
      <w:r>
        <w:rPr>
          <w:rFonts w:hint="eastAsia"/>
        </w:rPr>
        <w:t>一是加强业务指导。针对拉练检查反馈整改问题，选取年度典型案例，及时编撰案例汇编，定期到各基层法院巡回审判，并对基层法院在审理刑事案件中遇到的法律适用方面的问题及时答复，有效统一裁判观点、规范法律适用。</w:t>
      </w:r>
    </w:p>
    <w:p w:rsidR="00EC5347" w:rsidRDefault="00EC5347">
      <w:pPr>
        <w:ind w:firstLine="420"/>
        <w:jc w:val="left"/>
      </w:pPr>
      <w:r>
        <w:rPr>
          <w:rFonts w:hint="eastAsia"/>
        </w:rPr>
        <w:t>二是加强调查研究。结合“我为群众办实事”活动，聚焦热点难点问题，专班开展重点课题研究，撰写了《醉酒驾驶刑事责任追究》《打击围标串标和违法转包分包》《涉黑涉恶犯罪成因分析》等一批有实务价值的调研成果。</w:t>
      </w:r>
    </w:p>
    <w:p w:rsidR="00EC5347" w:rsidRDefault="00EC5347">
      <w:pPr>
        <w:ind w:firstLine="420"/>
        <w:jc w:val="left"/>
      </w:pPr>
      <w:r>
        <w:rPr>
          <w:rFonts w:hint="eastAsia"/>
        </w:rPr>
        <w:t>三是加强庭审公开。通过庭审直播网、官网、微信、抖音等新媒体平台，定期举办旁听一个示范庭、公开一个示范庭、观摩一个示范庭“三个一”活动，组织相关人员评查评议，查找薄弱环节，研究整改措施，以审判公开提审判质效。</w:t>
      </w:r>
    </w:p>
    <w:p w:rsidR="00EC5347" w:rsidRDefault="00EC5347">
      <w:pPr>
        <w:ind w:firstLine="420"/>
        <w:jc w:val="right"/>
      </w:pPr>
      <w:r>
        <w:rPr>
          <w:rFonts w:hint="eastAsia"/>
        </w:rPr>
        <w:t>黄冈中院</w:t>
      </w:r>
      <w:r>
        <w:rPr>
          <w:rFonts w:hint="eastAsia"/>
        </w:rPr>
        <w:t>2022-04-14</w:t>
      </w:r>
    </w:p>
    <w:p w:rsidR="00EC5347" w:rsidRDefault="00EC5347" w:rsidP="00DD3F59">
      <w:pPr>
        <w:sectPr w:rsidR="00EC5347" w:rsidSect="00DD3F59">
          <w:type w:val="continuous"/>
          <w:pgSz w:w="11906" w:h="16838"/>
          <w:pgMar w:top="1644" w:right="1236" w:bottom="1418" w:left="1814" w:header="851" w:footer="907" w:gutter="0"/>
          <w:pgNumType w:start="1"/>
          <w:cols w:space="720"/>
          <w:docGrid w:type="lines" w:linePitch="341" w:charSpace="2373"/>
        </w:sectPr>
      </w:pPr>
    </w:p>
    <w:p w:rsidR="00251BCD" w:rsidRDefault="00251BCD"/>
    <w:sectPr w:rsidR="00251B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C5347"/>
    <w:rsid w:val="00251BCD"/>
    <w:rsid w:val="00EC53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53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53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354</Words>
  <Characters>2019</Characters>
  <Application>Microsoft Office Word</Application>
  <DocSecurity>0</DocSecurity>
  <Lines>16</Lines>
  <Paragraphs>4</Paragraphs>
  <ScaleCrop>false</ScaleCrop>
  <Company>微软中国</Company>
  <LinksUpToDate>false</LinksUpToDate>
  <CharactersWithSpaces>2369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2023-04-06T09:24:00Z</dcterms:created>
</cp:coreProperties>
</file>