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86B" w:rsidRDefault="0015386B">
      <w:pPr>
        <w:pStyle w:val="1"/>
      </w:pPr>
      <w:r>
        <w:rPr>
          <w:rFonts w:hint="eastAsia"/>
        </w:rPr>
        <w:t>天津三中院全面推进科技法庭建设</w:t>
      </w:r>
    </w:p>
    <w:p w:rsidR="0015386B" w:rsidRDefault="0015386B">
      <w:pPr>
        <w:ind w:firstLine="420"/>
        <w:jc w:val="left"/>
      </w:pPr>
      <w:r>
        <w:rPr>
          <w:rFonts w:hint="eastAsia"/>
        </w:rPr>
        <w:t>自</w:t>
      </w:r>
      <w:r>
        <w:rPr>
          <w:rFonts w:hint="eastAsia"/>
        </w:rPr>
        <w:t>2019</w:t>
      </w:r>
      <w:r>
        <w:rPr>
          <w:rFonts w:hint="eastAsia"/>
        </w:rPr>
        <w:t>年成立以来，天津三中院始终重视加强智慧法院建设，全面推进科技法庭装备，加快推进审判体系和审判能力现代化。截至目前，已建设完成</w:t>
      </w:r>
      <w:r>
        <w:rPr>
          <w:rFonts w:hint="eastAsia"/>
        </w:rPr>
        <w:t>31</w:t>
      </w:r>
      <w:r>
        <w:rPr>
          <w:rFonts w:hint="eastAsia"/>
        </w:rPr>
        <w:t>间科技法庭，全部覆盖智慧语音庭审系统、法官辅助系统，手动录入笔录量低至</w:t>
      </w:r>
      <w:r>
        <w:rPr>
          <w:rFonts w:hint="eastAsia"/>
        </w:rPr>
        <w:t>10%-30%</w:t>
      </w:r>
      <w:r>
        <w:rPr>
          <w:rFonts w:hint="eastAsia"/>
        </w:rPr>
        <w:t>，庭审效率大幅度提高。</w:t>
      </w:r>
    </w:p>
    <w:p w:rsidR="0015386B" w:rsidRDefault="0015386B">
      <w:pPr>
        <w:ind w:firstLine="420"/>
        <w:jc w:val="left"/>
      </w:pPr>
      <w:r>
        <w:rPr>
          <w:rFonts w:hint="eastAsia"/>
        </w:rPr>
        <w:t>天津三中院坚持“两便”原则，即围绕方便当事人诉讼和法院行使审判权的目标，以天津法院信息化</w:t>
      </w:r>
      <w:r>
        <w:rPr>
          <w:rFonts w:hint="eastAsia"/>
        </w:rPr>
        <w:t>3.0</w:t>
      </w:r>
      <w:r>
        <w:rPr>
          <w:rFonts w:hint="eastAsia"/>
        </w:rPr>
        <w:t>版建设为抓手，依托“高速网络</w:t>
      </w:r>
      <w:r>
        <w:rPr>
          <w:rFonts w:hint="eastAsia"/>
        </w:rPr>
        <w:t>+</w:t>
      </w:r>
      <w:r>
        <w:rPr>
          <w:rFonts w:hint="eastAsia"/>
        </w:rPr>
        <w:t>平台”建设，持续深化完善、深度应用，在建院之初就确定了智能化办案模式，形成“开放、动态、透明、便民”的司法运行模式，推动科技法庭使用逐步成为庭审新常态。</w:t>
      </w:r>
    </w:p>
    <w:p w:rsidR="0015386B" w:rsidRDefault="0015386B">
      <w:pPr>
        <w:ind w:firstLine="420"/>
        <w:jc w:val="left"/>
      </w:pPr>
      <w:r>
        <w:rPr>
          <w:rFonts w:hint="eastAsia"/>
        </w:rPr>
        <w:t>作为试点法院之一，天津三中院明确基本原则，坚持统筹推进。按照天津高院制定的科技法庭建设标准，优化整合各类智审平台，注重系统之间的兼容，立足本院实际建设规划，提升信息化建设预见能力和布局水平。坚持用户导向，按照法官办案习惯和群众诉讼需求，合理设计科技法庭开庭流程，推动提升庭审效率和质量。坚持应用为先，引导办案人员、律师、当事人转变观念，不断提升科技法庭应用实效和使用体验。坚持内外协调，加强与有关部门、行业在人才、技术、业务等方面写作，合力探索科技法庭开庭新模式。</w:t>
      </w:r>
    </w:p>
    <w:p w:rsidR="0015386B" w:rsidRDefault="0015386B">
      <w:pPr>
        <w:ind w:firstLine="420"/>
        <w:jc w:val="left"/>
      </w:pPr>
      <w:r>
        <w:rPr>
          <w:rFonts w:hint="eastAsia"/>
        </w:rPr>
        <w:t>庭审方面，三中院明确主要任务。全面加强庭审公开，实现“每庭必录”，推动语音识别、图文识别、语义识别、智能辅助办案等科技创新手段深度运用。全面加强远程视频庭审、提讯和数字化出庭等软件和基础设施建设，减少办案在途时间。全面加强电子诉讼，不断提升电子诉讼的覆盖范围、适用比例和应用水平，为实现诉讼各方在法庭举证质证、辩论陈述，法官自由心证提供技术支持，确保庭审发挥实质性作用。</w:t>
      </w:r>
    </w:p>
    <w:p w:rsidR="0015386B" w:rsidRDefault="0015386B">
      <w:pPr>
        <w:ind w:firstLine="420"/>
        <w:jc w:val="left"/>
      </w:pPr>
      <w:r>
        <w:rPr>
          <w:rFonts w:hint="eastAsia"/>
        </w:rPr>
        <w:t>此外，三中院还明确了保障措施。加强科技引领，培养信息化思维，将科技法庭建设作为基础性、战略性工程重点推进。加强制度创新，探索构建适应信息化时代需求的新型诉讼规则，为全面推动审判方式、诉讼制度与科技法庭深度融合提供理论指导。加强考核指导，通过科技法庭应用在流程管理、质效评价等方面的考核运用，引导、督促审判人员提高信息化意识。加强信息系统安全，加速推进信息安全等级保护工作，通过物理、网络、主机、应用、数据安全及备份恢复等安全防护措施提升防护能力，为科技法庭建设使用提供坚强保障。</w:t>
      </w:r>
    </w:p>
    <w:p w:rsidR="0015386B" w:rsidRDefault="0015386B">
      <w:pPr>
        <w:jc w:val="right"/>
      </w:pPr>
      <w:r>
        <w:rPr>
          <w:rFonts w:hint="eastAsia"/>
        </w:rPr>
        <w:t>天津法院网</w:t>
      </w:r>
      <w:r>
        <w:rPr>
          <w:rFonts w:hint="eastAsia"/>
        </w:rPr>
        <w:t>2020-06-16</w:t>
      </w:r>
    </w:p>
    <w:p w:rsidR="0015386B" w:rsidRDefault="0015386B" w:rsidP="00164AED">
      <w:pPr>
        <w:sectPr w:rsidR="0015386B" w:rsidSect="00164AE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6099" w:rsidRDefault="00046099"/>
    <w:sectPr w:rsidR="000460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5386B"/>
    <w:rsid w:val="00046099"/>
    <w:rsid w:val="001538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38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38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813</Characters>
  <Application>Microsoft Office Word</Application>
  <DocSecurity>0</DocSecurity>
  <Lines>6</Lines>
  <Paragraphs>1</Paragraphs>
  <ScaleCrop>false</ScaleCrop>
  <Company>微软中国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2023-04-04T03:00:00Z</dcterms:created>
</cp:coreProperties>
</file>