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6" w:rsidRDefault="00385576">
      <w:pPr>
        <w:pStyle w:val="1"/>
      </w:pPr>
      <w:r>
        <w:rPr>
          <w:rFonts w:hint="eastAsia"/>
        </w:rPr>
        <w:t>国家税务总局曲靖市马龙区税务局2022年工作总结</w:t>
      </w:r>
    </w:p>
    <w:p w:rsidR="00385576" w:rsidRDefault="00385576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年，在区委区政府和上级税务局的坚强领导下，马龙区税务局认真履行职责，积极做好税费征管工作，严格落实组合式税费支持政策，认真做好纳税服务，圆满完成各项工作任务，现将一年来工作情况总结如下：</w:t>
      </w:r>
    </w:p>
    <w:p w:rsidR="00385576" w:rsidRDefault="00385576">
      <w:pPr>
        <w:ind w:firstLine="420"/>
        <w:jc w:val="left"/>
      </w:pPr>
      <w:r>
        <w:rPr>
          <w:rFonts w:hint="eastAsia"/>
        </w:rPr>
        <w:t>一、始终坚持党对税收工作的全面领导</w:t>
      </w:r>
    </w:p>
    <w:p w:rsidR="00385576" w:rsidRDefault="00385576">
      <w:pPr>
        <w:ind w:firstLine="420"/>
        <w:jc w:val="left"/>
      </w:pPr>
      <w:r>
        <w:rPr>
          <w:rFonts w:hint="eastAsia"/>
        </w:rPr>
        <w:t>坚持和加强党对税收工作的全面领导，一是持续抓好理论武装。二是突出抓好政治建设。三是抓好党建与业务工作深度融合。四是持续夯实基层组织。</w:t>
      </w:r>
    </w:p>
    <w:p w:rsidR="00385576" w:rsidRDefault="00385576">
      <w:pPr>
        <w:ind w:firstLine="420"/>
        <w:jc w:val="left"/>
      </w:pPr>
      <w:r>
        <w:rPr>
          <w:rFonts w:hint="eastAsia"/>
        </w:rPr>
        <w:t>二、抓实抓细管理，税费收入应收尽收</w:t>
      </w:r>
    </w:p>
    <w:p w:rsidR="00385576" w:rsidRDefault="00385576">
      <w:pPr>
        <w:ind w:firstLine="420"/>
        <w:jc w:val="left"/>
      </w:pPr>
      <w:r>
        <w:rPr>
          <w:rFonts w:hint="eastAsia"/>
        </w:rPr>
        <w:t>始终坚持组织收入原则，有效实施科学化、精细化、专业化管理和精准化服务。一是抓牢税源管理，加强对辖区内的重点税源，将年纳税额在</w:t>
      </w:r>
      <w:r>
        <w:rPr>
          <w:rFonts w:hint="eastAsia"/>
        </w:rPr>
        <w:t>100</w:t>
      </w:r>
      <w:r>
        <w:rPr>
          <w:rFonts w:hint="eastAsia"/>
        </w:rPr>
        <w:t>万元以上的企业全部纳入监管。二是抓实欠税管理。依法依规确认欠税，采取强制执行的方式清缴欠税</w:t>
      </w:r>
      <w:r>
        <w:rPr>
          <w:rFonts w:hint="eastAsia"/>
        </w:rPr>
        <w:t>1000</w:t>
      </w:r>
      <w:r>
        <w:rPr>
          <w:rFonts w:hint="eastAsia"/>
        </w:rPr>
        <w:t>余万元。三是抓稳社保非税征收。以社会保险费和非税收入为工作目标任务，社会保险费和非税收入征管工作实现科学化、精细化管理。</w:t>
      </w:r>
    </w:p>
    <w:p w:rsidR="00385576" w:rsidRDefault="00385576">
      <w:pPr>
        <w:ind w:firstLine="420"/>
        <w:jc w:val="left"/>
      </w:pPr>
      <w:r>
        <w:rPr>
          <w:rFonts w:hint="eastAsia"/>
        </w:rPr>
        <w:t>三、稳步推进征管改革</w:t>
      </w:r>
    </w:p>
    <w:p w:rsidR="00385576" w:rsidRDefault="00385576">
      <w:pPr>
        <w:ind w:firstLine="420"/>
        <w:jc w:val="left"/>
      </w:pPr>
      <w:r>
        <w:rPr>
          <w:rFonts w:hint="eastAsia"/>
        </w:rPr>
        <w:t>推动“固定管户”向“分类管事”转变，探索建立“管服前置、精准施治、团队协作、分类管事”的专业化团队化集约化税源管理新模式。找准切口，取消固定管户。优化任务清单。把握关键，压实管理责任。推行“管户</w:t>
      </w:r>
      <w:r>
        <w:rPr>
          <w:rFonts w:hint="eastAsia"/>
        </w:rPr>
        <w:t>+</w:t>
      </w:r>
      <w:r>
        <w:rPr>
          <w:rFonts w:hint="eastAsia"/>
        </w:rPr>
        <w:t>管事”网格化管理，从源头上解决“无管户不管事、无工单不做事问题”。</w:t>
      </w:r>
    </w:p>
    <w:p w:rsidR="00385576" w:rsidRDefault="00385576">
      <w:pPr>
        <w:ind w:firstLine="420"/>
        <w:jc w:val="left"/>
      </w:pPr>
      <w:r>
        <w:rPr>
          <w:rFonts w:hint="eastAsia"/>
        </w:rPr>
        <w:t>四、纳税服务质效全面提升，营商环境进一步优化</w:t>
      </w:r>
    </w:p>
    <w:p w:rsidR="00385576" w:rsidRDefault="00385576">
      <w:pPr>
        <w:ind w:firstLine="420"/>
        <w:jc w:val="left"/>
      </w:pPr>
      <w:r>
        <w:rPr>
          <w:rFonts w:hint="eastAsia"/>
        </w:rPr>
        <w:t>以做好营商环境和纳税人满意度提升为着力点，抓实抓细纳税服务、营商环境等各项重点工作，不断提升纳税服务质效。一是高标准推进办税服务厅“三化”建设。提升办税服务厅硬环境和软环境二是深入开展“我为纳税人缴费人办实事暨便民办税春风行动”。线上线下辅导纳税人缴费人</w:t>
      </w:r>
      <w:r>
        <w:rPr>
          <w:rFonts w:hint="eastAsia"/>
        </w:rPr>
        <w:t>685</w:t>
      </w:r>
      <w:r>
        <w:rPr>
          <w:rFonts w:hint="eastAsia"/>
        </w:rPr>
        <w:t>人次，为农民工、在校学生等特殊人群提供个性化服务</w:t>
      </w:r>
      <w:r>
        <w:rPr>
          <w:rFonts w:hint="eastAsia"/>
        </w:rPr>
        <w:t>78</w:t>
      </w:r>
      <w:r>
        <w:rPr>
          <w:rFonts w:hint="eastAsia"/>
        </w:rPr>
        <w:t>人次。开通老弱病残绿色通道</w:t>
      </w:r>
      <w:r>
        <w:rPr>
          <w:rFonts w:hint="eastAsia"/>
        </w:rPr>
        <w:t>1</w:t>
      </w:r>
      <w:r>
        <w:rPr>
          <w:rFonts w:hint="eastAsia"/>
        </w:rPr>
        <w:t>个，配置特殊人群填单台</w:t>
      </w:r>
      <w:r>
        <w:rPr>
          <w:rFonts w:hint="eastAsia"/>
        </w:rPr>
        <w:t>1</w:t>
      </w:r>
      <w:r>
        <w:rPr>
          <w:rFonts w:hint="eastAsia"/>
        </w:rPr>
        <w:t>个。三是成立“蓝臂章”导税服务团队。落实落细“服务规范，切实提高服务意识，为纳税人缴费人提供高效、便捷的服务。</w:t>
      </w:r>
    </w:p>
    <w:p w:rsidR="00385576" w:rsidRDefault="00385576">
      <w:pPr>
        <w:ind w:firstLine="420"/>
        <w:jc w:val="left"/>
      </w:pPr>
      <w:r>
        <w:rPr>
          <w:rFonts w:hint="eastAsia"/>
        </w:rPr>
        <w:t>五、组合式税费支持政策落实到位</w:t>
      </w:r>
    </w:p>
    <w:p w:rsidR="00385576" w:rsidRDefault="00385576">
      <w:pPr>
        <w:ind w:firstLine="420"/>
        <w:jc w:val="left"/>
      </w:pPr>
      <w:r>
        <w:rPr>
          <w:rFonts w:hint="eastAsia"/>
        </w:rPr>
        <w:t>精准辅导纳税人，确保新政措施为纳税人和缴费人普遍知晓。加强宣传服务，做好答疑解惑，快速开展退税。对</w:t>
      </w:r>
      <w:r>
        <w:rPr>
          <w:rFonts w:hint="eastAsia"/>
        </w:rPr>
        <w:t>151</w:t>
      </w:r>
      <w:r>
        <w:rPr>
          <w:rFonts w:hint="eastAsia"/>
        </w:rPr>
        <w:t>户市场主体退税总金额</w:t>
      </w:r>
      <w:r>
        <w:rPr>
          <w:rFonts w:hint="eastAsia"/>
        </w:rPr>
        <w:t>5.38</w:t>
      </w:r>
      <w:r>
        <w:rPr>
          <w:rFonts w:hint="eastAsia"/>
        </w:rPr>
        <w:t>亿元。</w:t>
      </w:r>
    </w:p>
    <w:p w:rsidR="00385576" w:rsidRDefault="00385576">
      <w:pPr>
        <w:ind w:firstLine="420"/>
        <w:jc w:val="left"/>
      </w:pPr>
      <w:r>
        <w:rPr>
          <w:rFonts w:hint="eastAsia"/>
        </w:rPr>
        <w:t>此外，还抓紧抓实了其他工作。一是抓紧疫情防控工作，及时传达区政府疫情防控工作要求，做好疫情值班工作。做好办税服务厅、办公楼的消杀工作，加强办公区、住宿区外来人员排查工作。二是抓牢安全生产工作，对全局办公楼、车辆、房屋、水电、用气、电梯进行全面的安全检查，排除安全隐患。三是抓实乡村振兴工作，选派</w:t>
      </w:r>
      <w:r>
        <w:rPr>
          <w:rFonts w:hint="eastAsia"/>
        </w:rPr>
        <w:t>4</w:t>
      </w:r>
      <w:r>
        <w:rPr>
          <w:rFonts w:hint="eastAsia"/>
        </w:rPr>
        <w:t>人组成</w:t>
      </w:r>
      <w:r>
        <w:rPr>
          <w:rFonts w:hint="eastAsia"/>
        </w:rPr>
        <w:t>2</w:t>
      </w:r>
      <w:r>
        <w:rPr>
          <w:rFonts w:hint="eastAsia"/>
        </w:rPr>
        <w:t>支驻村工作队派驻月望乡月望社区、纳章镇龙洞村委会，拨款</w:t>
      </w:r>
      <w:r>
        <w:rPr>
          <w:rFonts w:hint="eastAsia"/>
        </w:rPr>
        <w:t>3</w:t>
      </w:r>
      <w:r>
        <w:rPr>
          <w:rFonts w:hint="eastAsia"/>
        </w:rPr>
        <w:t>万元支持定点帮扶村，拨款</w:t>
      </w:r>
      <w:r>
        <w:rPr>
          <w:rFonts w:hint="eastAsia"/>
        </w:rPr>
        <w:t>5</w:t>
      </w:r>
      <w:r>
        <w:rPr>
          <w:rFonts w:hint="eastAsia"/>
        </w:rPr>
        <w:t>万元帮扶块竹村振兴建设。四是抓好扫黑除恶工作，常态化开展扫黑除恶工作，及时排查扫黑除恶信息，配合相关部门做好平安马龙治理工作。五是抓稳信息安全工作，投资</w:t>
      </w:r>
      <w:r>
        <w:rPr>
          <w:rFonts w:hint="eastAsia"/>
        </w:rPr>
        <w:t>3</w:t>
      </w:r>
      <w:r>
        <w:rPr>
          <w:rFonts w:hint="eastAsia"/>
        </w:rPr>
        <w:t>万余元购买天融信防病毒系统服务，计算机病毒大幅度下降，有效维护了信息安全。六是抓好保密工作，建立健全保密工作制度，加强保密委员会人员培训，提高保密安全意识。确定专人负责保密文件、资料的保管，确保保密工作落实到位。</w:t>
      </w:r>
    </w:p>
    <w:p w:rsidR="00385576" w:rsidRDefault="00385576">
      <w:pPr>
        <w:jc w:val="right"/>
      </w:pPr>
      <w:r>
        <w:rPr>
          <w:rFonts w:hint="eastAsia"/>
        </w:rPr>
        <w:t>马龙区税务局</w:t>
      </w:r>
      <w:r>
        <w:rPr>
          <w:rFonts w:hint="eastAsia"/>
        </w:rPr>
        <w:t>2022-12-15</w:t>
      </w:r>
    </w:p>
    <w:p w:rsidR="00385576" w:rsidRDefault="00385576" w:rsidP="00BC781A">
      <w:pPr>
        <w:sectPr w:rsidR="00385576" w:rsidSect="00BC78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1763" w:rsidRDefault="00C01763"/>
    <w:sectPr w:rsidR="00C0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85576"/>
    <w:rsid w:val="00385576"/>
    <w:rsid w:val="00C0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55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55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2023-03-15T05:52:00Z</dcterms:created>
</cp:coreProperties>
</file>