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DB" w:rsidRDefault="001554DB">
      <w:pPr>
        <w:pStyle w:val="1"/>
      </w:pPr>
      <w:r>
        <w:rPr>
          <w:rFonts w:hint="eastAsia"/>
        </w:rPr>
        <w:t>云龙 2021年区财政局落实党风廉政建设主体责任的情况报告</w:t>
      </w:r>
    </w:p>
    <w:p w:rsidR="001554DB" w:rsidRDefault="001554DB">
      <w:pPr>
        <w:ind w:firstLine="420"/>
        <w:jc w:val="left"/>
      </w:pPr>
      <w:r>
        <w:rPr>
          <w:rFonts w:hint="eastAsia"/>
        </w:rPr>
        <w:t>今年以来，区财政局党组以习近平新时代中国特色社会主义思想为指引，全面贯彻党的十九大和十九届历次全会精神，坚决贯彻落实中央和省市区委关于全面从严治党的部署要求，以“</w:t>
      </w:r>
      <w:r>
        <w:rPr>
          <w:rFonts w:hint="eastAsia"/>
        </w:rPr>
        <w:t>1356</w:t>
      </w:r>
      <w:r>
        <w:rPr>
          <w:rFonts w:hint="eastAsia"/>
        </w:rPr>
        <w:t>”发展战略为统揽，牢记职责使命，主动担当作为，把落实党风廉政建设责任制作为推进党风廉政建设和反腐败工作的龙头工程，坚定不移地筑牢党风廉政建设防线，做好廉政风险防控工作，现将相关情况报告如下：</w:t>
      </w:r>
    </w:p>
    <w:p w:rsidR="001554DB" w:rsidRDefault="001554DB">
      <w:pPr>
        <w:ind w:firstLine="420"/>
        <w:jc w:val="left"/>
      </w:pPr>
      <w:r>
        <w:rPr>
          <w:rFonts w:hint="eastAsia"/>
        </w:rPr>
        <w:t>一、始终坚持以政治建设为根本，不断增强党组领导核心作用</w:t>
      </w:r>
    </w:p>
    <w:p w:rsidR="001554DB" w:rsidRDefault="001554DB">
      <w:pPr>
        <w:ind w:firstLine="420"/>
        <w:jc w:val="left"/>
      </w:pPr>
      <w:r>
        <w:rPr>
          <w:rFonts w:hint="eastAsia"/>
        </w:rPr>
        <w:t>一是确保政令畅通。区财政局不断强化“财”自觉服从服务于“政”的意识，坚持以政统财、以财辅政，确保财政各项工作始终坚持正确的政治方向。充分发挥党组把方向、管大局、保落实的领导作用，全面履行领导责任，加强对财政业务工作和党建工作的领导，对党中央重要会议、重大决策和省市区委部署要求，第一时间召开会议传达学习贯彻，切实推动党中央和省市区委决策部署落地生根，确保党的理论和路线方针政策的贯彻落实。全年召开党组会</w:t>
      </w:r>
      <w:r>
        <w:rPr>
          <w:rFonts w:hint="eastAsia"/>
        </w:rPr>
        <w:t>11</w:t>
      </w:r>
      <w:r>
        <w:rPr>
          <w:rFonts w:hint="eastAsia"/>
        </w:rPr>
        <w:t>次，党组书记讲党课</w:t>
      </w:r>
      <w:r>
        <w:rPr>
          <w:rFonts w:hint="eastAsia"/>
        </w:rPr>
        <w:t>3</w:t>
      </w:r>
      <w:r>
        <w:rPr>
          <w:rFonts w:hint="eastAsia"/>
        </w:rPr>
        <w:t>次，宣讲</w:t>
      </w:r>
      <w:r>
        <w:rPr>
          <w:rFonts w:hint="eastAsia"/>
        </w:rPr>
        <w:t>2</w:t>
      </w:r>
      <w:r>
        <w:rPr>
          <w:rFonts w:hint="eastAsia"/>
        </w:rPr>
        <w:t>次。</w:t>
      </w:r>
    </w:p>
    <w:p w:rsidR="001554DB" w:rsidRDefault="001554DB">
      <w:pPr>
        <w:ind w:firstLine="420"/>
        <w:jc w:val="left"/>
      </w:pPr>
      <w:r>
        <w:rPr>
          <w:rFonts w:hint="eastAsia"/>
        </w:rPr>
        <w:t>二是坚持领导干部带头学。抓好理论中心组学习，完善党组理论学习制度，研究制定《</w:t>
      </w:r>
      <w:r>
        <w:rPr>
          <w:rFonts w:hint="eastAsia"/>
        </w:rPr>
        <w:t>2021</w:t>
      </w:r>
      <w:r>
        <w:rPr>
          <w:rFonts w:hint="eastAsia"/>
        </w:rPr>
        <w:t>年度云龙区财政局党组理论中心组学习计划》，着力规范学习行为，全年累计开展党组集中学习研讨</w:t>
      </w:r>
      <w:r>
        <w:rPr>
          <w:rFonts w:hint="eastAsia"/>
        </w:rPr>
        <w:t>11</w:t>
      </w:r>
      <w:r>
        <w:rPr>
          <w:rFonts w:hint="eastAsia"/>
        </w:rPr>
        <w:t>次，学习质量不断提升。扎实开展学习调研活动，组织领导干部开展“争当表率、争做示范、走在前列”，谱写“强富美高”新云龙建设现代化新篇章专题读书调研活动，撰写</w:t>
      </w:r>
      <w:r>
        <w:rPr>
          <w:rFonts w:hint="eastAsia"/>
        </w:rPr>
        <w:t>5</w:t>
      </w:r>
      <w:r>
        <w:rPr>
          <w:rFonts w:hint="eastAsia"/>
        </w:rPr>
        <w:t>篇高质量调研报告。跟进学习党的十九届六中全会精神、省第十四次党代会精神，组织开展理论中心组学习、党支部集体学习，原原本本传达学习全会精神，推动学习入脑入心。</w:t>
      </w:r>
    </w:p>
    <w:p w:rsidR="001554DB" w:rsidRDefault="001554DB">
      <w:pPr>
        <w:ind w:firstLine="420"/>
        <w:jc w:val="left"/>
      </w:pPr>
      <w:r>
        <w:rPr>
          <w:rFonts w:hint="eastAsia"/>
        </w:rPr>
        <w:t>三是严肃政治生活。坚持领导干部率先垂范、以上率下，严格落实“三会一课”、民主生活会、组织生活会和民主评议党员等组织生活制度，确保党的组织生活经常、认真、严肃。党组专题学习了《中共中央关于加强对“一把手”和领导班子监督的意见》，切实履行主体责任，坚持把对“一把手”的监督作为重中之重，落实班子成员“一岗双责”。领导干部带头执行各项监督制度，围绕贯彻落实党中央大政方针、落实全面从严治党主体责任和监督责任、贯彻执行民主集中制、执行“三重一大”决策制度等方面全面强化监督，确保了党中央关于对“一把手”和班子成员监督的重大决策部署不折不扣落实。</w:t>
      </w:r>
    </w:p>
    <w:p w:rsidR="001554DB" w:rsidRDefault="001554DB">
      <w:pPr>
        <w:ind w:firstLine="420"/>
        <w:jc w:val="left"/>
      </w:pPr>
      <w:r>
        <w:rPr>
          <w:rFonts w:hint="eastAsia"/>
        </w:rPr>
        <w:t>二、强化组织领导，全面落实党风廉政建设责任制</w:t>
      </w:r>
    </w:p>
    <w:p w:rsidR="001554DB" w:rsidRDefault="001554DB">
      <w:pPr>
        <w:ind w:firstLine="420"/>
        <w:jc w:val="left"/>
      </w:pPr>
      <w:r>
        <w:rPr>
          <w:rFonts w:hint="eastAsia"/>
        </w:rPr>
        <w:t>一是落实全面从严治党主体责任。召开党组会，专题研究部署全面从严治党工作，制定《云龙区财政局党组</w:t>
      </w:r>
      <w:r>
        <w:rPr>
          <w:rFonts w:hint="eastAsia"/>
        </w:rPr>
        <w:t>2021</w:t>
      </w:r>
      <w:r>
        <w:rPr>
          <w:rFonts w:hint="eastAsia"/>
        </w:rPr>
        <w:t>年度全面从严治党主体责任清单》（云财党组〔</w:t>
      </w:r>
      <w:r>
        <w:rPr>
          <w:rFonts w:hint="eastAsia"/>
        </w:rPr>
        <w:t>2021</w:t>
      </w:r>
      <w:r>
        <w:rPr>
          <w:rFonts w:hint="eastAsia"/>
        </w:rPr>
        <w:t>〕</w:t>
      </w:r>
      <w:r>
        <w:rPr>
          <w:rFonts w:hint="eastAsia"/>
        </w:rPr>
        <w:t>13</w:t>
      </w:r>
      <w:r>
        <w:rPr>
          <w:rFonts w:hint="eastAsia"/>
        </w:rPr>
        <w:t>号），明确了局党组集体责任及领导班子成员个人责任清单，推动主体责任落实落细落常。制定下发《云龙区财政局</w:t>
      </w:r>
      <w:r>
        <w:rPr>
          <w:rFonts w:hint="eastAsia"/>
        </w:rPr>
        <w:t>2021</w:t>
      </w:r>
      <w:r>
        <w:rPr>
          <w:rFonts w:hint="eastAsia"/>
        </w:rPr>
        <w:t>年度全面从严治党工作计划》（云财党组〔</w:t>
      </w:r>
      <w:r>
        <w:rPr>
          <w:rFonts w:hint="eastAsia"/>
        </w:rPr>
        <w:t>2021</w:t>
      </w:r>
      <w:r>
        <w:rPr>
          <w:rFonts w:hint="eastAsia"/>
        </w:rPr>
        <w:t>〕</w:t>
      </w:r>
      <w:r>
        <w:rPr>
          <w:rFonts w:hint="eastAsia"/>
        </w:rPr>
        <w:t>6</w:t>
      </w:r>
      <w:r>
        <w:rPr>
          <w:rFonts w:hint="eastAsia"/>
        </w:rPr>
        <w:t>号），主要包括强化学习教育、强化责任落实、强化作风建设、强化廉政风险防控</w:t>
      </w:r>
      <w:r>
        <w:rPr>
          <w:rFonts w:hint="eastAsia"/>
        </w:rPr>
        <w:t>4</w:t>
      </w:r>
      <w:r>
        <w:rPr>
          <w:rFonts w:hint="eastAsia"/>
        </w:rPr>
        <w:t>个方面共</w:t>
      </w:r>
      <w:r>
        <w:rPr>
          <w:rFonts w:hint="eastAsia"/>
        </w:rPr>
        <w:t>16</w:t>
      </w:r>
      <w:r>
        <w:rPr>
          <w:rFonts w:hint="eastAsia"/>
        </w:rPr>
        <w:t>条内容，把落实全面从严治党主体责任与推动财政发展有机结合，为财政事业高质量发展提供坚强纪律保障。建立层层抓落实的责任体系，党组书记分别与领导班子成员、各党支部书记和各科室负责人签订《</w:t>
      </w:r>
      <w:r>
        <w:rPr>
          <w:rFonts w:hint="eastAsia"/>
        </w:rPr>
        <w:t>2021</w:t>
      </w:r>
      <w:r>
        <w:rPr>
          <w:rFonts w:hint="eastAsia"/>
        </w:rPr>
        <w:t>年度全面从严治党责任书》，进一步明确了各层各级负责人在全面从严治党中的主体责任，形成了一级抓一级，层层抓落实的工作格局。</w:t>
      </w:r>
    </w:p>
    <w:p w:rsidR="001554DB" w:rsidRDefault="001554DB">
      <w:pPr>
        <w:ind w:firstLine="420"/>
        <w:jc w:val="left"/>
      </w:pPr>
      <w:r>
        <w:rPr>
          <w:rFonts w:hint="eastAsia"/>
        </w:rPr>
        <w:lastRenderedPageBreak/>
        <w:t>二是压实党风廉政建设主体责任。召开全区财政系统党风廉政建设工作会议，传达贯彻中纪委和省、市、区纪委全会精神以及省、市财政系统党风廉政建设工作会议精神，部署</w:t>
      </w:r>
      <w:r>
        <w:rPr>
          <w:rFonts w:hint="eastAsia"/>
        </w:rPr>
        <w:t>2021</w:t>
      </w:r>
      <w:r>
        <w:rPr>
          <w:rFonts w:hint="eastAsia"/>
        </w:rPr>
        <w:t>年党风廉政建设工作任务。加强党风廉政建设教育。深化《中国共产党章程》《关于新形势下党内政治生活若干准则》《中国共产党党内监督条例》《中国共产党廉洁自律准则》《中国共产党纪律处分条例》等党内法规学习。通过集中学习、观看廉政教育片等形式，开展党性党风党纪廉洁教育，筑牢拒腐防变的思想防线。</w:t>
      </w:r>
    </w:p>
    <w:p w:rsidR="001554DB" w:rsidRDefault="001554DB">
      <w:pPr>
        <w:ind w:firstLine="420"/>
        <w:jc w:val="left"/>
      </w:pPr>
      <w:r>
        <w:rPr>
          <w:rFonts w:hint="eastAsia"/>
        </w:rPr>
        <w:t>三是加大日常监督力度。坚持把功夫下在平时，做深做细日常监督，不断提升日常监督质效。党组书记、局长多次召开局办公会，对机关纪律作风、办公环境、工作制度等方面进行提醒，制定《关于进一步严肃工作纪律、加强作风建设的通知》，并进行不定期检查，引导党员严守纪律规矩。</w:t>
      </w:r>
    </w:p>
    <w:p w:rsidR="001554DB" w:rsidRDefault="001554DB">
      <w:pPr>
        <w:ind w:firstLine="420"/>
        <w:jc w:val="left"/>
      </w:pPr>
      <w:r>
        <w:rPr>
          <w:rFonts w:hint="eastAsia"/>
        </w:rPr>
        <w:t>三、加强作风建设，积极构建预防腐败惩防体系</w:t>
      </w:r>
    </w:p>
    <w:p w:rsidR="001554DB" w:rsidRDefault="001554DB">
      <w:pPr>
        <w:ind w:firstLine="420"/>
        <w:jc w:val="left"/>
      </w:pPr>
      <w:r>
        <w:rPr>
          <w:rFonts w:hint="eastAsia"/>
        </w:rPr>
        <w:t>一是持之以恒抓好作风建设责任落实。严格落实中央八项规定精神和实施细则，持之以恒防止四风问题反弹。召开党组理论中心组学习研讨会，深入学习《关于</w:t>
      </w:r>
      <w:r>
        <w:rPr>
          <w:rFonts w:hint="eastAsia"/>
        </w:rPr>
        <w:t>7</w:t>
      </w:r>
      <w:r>
        <w:rPr>
          <w:rFonts w:hint="eastAsia"/>
        </w:rPr>
        <w:t>起形式主义官僚主义问题典型案例的通报》，教育引导党员干部以永远在路上和坚韧锲而不舍的精神抓好作风建设，形成整治形式主义、官僚主义的高压态势，营造风清气正的政治生态。</w:t>
      </w:r>
    </w:p>
    <w:p w:rsidR="001554DB" w:rsidRDefault="001554DB">
      <w:pPr>
        <w:ind w:firstLine="420"/>
        <w:jc w:val="left"/>
      </w:pPr>
      <w:r>
        <w:rPr>
          <w:rFonts w:hint="eastAsia"/>
        </w:rPr>
        <w:t>二是严肃财经纪律。强化预算刚性约束，下发《关于维护预算严肃性</w:t>
      </w:r>
      <w:r>
        <w:rPr>
          <w:rFonts w:hint="eastAsia"/>
        </w:rPr>
        <w:t xml:space="preserve"> </w:t>
      </w:r>
      <w:r>
        <w:rPr>
          <w:rFonts w:hint="eastAsia"/>
        </w:rPr>
        <w:t>统筹做好跨年度预算收支平衡有关工作的通知》，严控预算追加，不断提高财政资金使用效益。全面推进预算绩效管理。大力推行“花钱必问效，无效必问责”的绩效管理模式，实现一般公共预算绩效管理全覆盖，本级</w:t>
      </w:r>
      <w:r>
        <w:rPr>
          <w:rFonts w:hint="eastAsia"/>
        </w:rPr>
        <w:t>72</w:t>
      </w:r>
      <w:r>
        <w:rPr>
          <w:rFonts w:hint="eastAsia"/>
        </w:rPr>
        <w:t>家预算单位全部纳入整体绩效目标管理，</w:t>
      </w:r>
      <w:r>
        <w:rPr>
          <w:rFonts w:hint="eastAsia"/>
        </w:rPr>
        <w:t>218</w:t>
      </w:r>
      <w:r>
        <w:rPr>
          <w:rFonts w:hint="eastAsia"/>
        </w:rPr>
        <w:t>个项目纳入绩效全过程管理。制定下发《云龙区财政支出事前绩效评估管理暂行办法》，对基础设施类</w:t>
      </w:r>
      <w:r>
        <w:rPr>
          <w:rFonts w:hint="eastAsia"/>
        </w:rPr>
        <w:t>500</w:t>
      </w:r>
      <w:r>
        <w:rPr>
          <w:rFonts w:hint="eastAsia"/>
        </w:rPr>
        <w:t>万元及以上，非基础设施类</w:t>
      </w:r>
      <w:r>
        <w:rPr>
          <w:rFonts w:hint="eastAsia"/>
        </w:rPr>
        <w:t>200</w:t>
      </w:r>
      <w:r>
        <w:rPr>
          <w:rFonts w:hint="eastAsia"/>
        </w:rPr>
        <w:t>万元及以上的重大政策和项目纳入事前绩效评估，不断完善全覆盖预算绩效管理体系，有效预防和遏制违纪违规现象发生。</w:t>
      </w:r>
    </w:p>
    <w:p w:rsidR="001554DB" w:rsidRDefault="001554DB">
      <w:pPr>
        <w:ind w:firstLine="420"/>
        <w:jc w:val="left"/>
      </w:pPr>
      <w:r>
        <w:rPr>
          <w:rFonts w:hint="eastAsia"/>
        </w:rPr>
        <w:t>三是加强内部管理。做好节前党风廉政建设提醒工作，深入贯彻落实市纪委《关于印发深化作风建设确保廉洁过节</w:t>
      </w:r>
      <w:r>
        <w:rPr>
          <w:rFonts w:hint="eastAsia"/>
        </w:rPr>
        <w:t xml:space="preserve"> </w:t>
      </w:r>
      <w:r>
        <w:rPr>
          <w:rFonts w:hint="eastAsia"/>
        </w:rPr>
        <w:t>“十二条禁令”的通知》，筑牢拒腐防变的思想道德防线，坚决杜绝“节日腐败”。及时更新干部廉政档案，并向派驻纪检监察组报备，切实增强全局干部职工主动接受监督的自觉性，以严格自律捍卫政治生态。全局干部较好地执行了党风廉政建设各项规定，未发现有违规违纪问题。</w:t>
      </w:r>
    </w:p>
    <w:p w:rsidR="001554DB" w:rsidRDefault="001554DB">
      <w:pPr>
        <w:ind w:firstLine="420"/>
        <w:jc w:val="left"/>
      </w:pPr>
      <w:r>
        <w:rPr>
          <w:rFonts w:hint="eastAsia"/>
        </w:rPr>
        <w:t>四、全面加强国有资产统一监管</w:t>
      </w:r>
    </w:p>
    <w:p w:rsidR="001554DB" w:rsidRDefault="001554DB">
      <w:pPr>
        <w:ind w:firstLine="420"/>
        <w:jc w:val="left"/>
      </w:pPr>
      <w:r>
        <w:rPr>
          <w:rFonts w:hint="eastAsia"/>
        </w:rPr>
        <w:t>一是完善国有资产管理制度。制定下发《云龙区行政事业单位国有资产管理细则（试行）》《云龙区经营性国有资产管理细则（试行）》等文件，建立健全了“综合制度、配套办法、操作规程”三层架构的国有资产管理制度体系，推动了我区国有资产管理制度化、规范化和专业化建设。</w:t>
      </w:r>
    </w:p>
    <w:p w:rsidR="001554DB" w:rsidRDefault="001554DB">
      <w:pPr>
        <w:ind w:firstLine="420"/>
        <w:jc w:val="left"/>
      </w:pPr>
      <w:r>
        <w:rPr>
          <w:rFonts w:hint="eastAsia"/>
        </w:rPr>
        <w:t>二是大力开展全区国有资产清查核查工作。对全区</w:t>
      </w:r>
      <w:r>
        <w:rPr>
          <w:rFonts w:hint="eastAsia"/>
        </w:rPr>
        <w:t>100</w:t>
      </w:r>
      <w:r>
        <w:rPr>
          <w:rFonts w:hint="eastAsia"/>
        </w:rPr>
        <w:t>多家行政事业单位及区属国有企业房产（土地）等国有资产开展专项清查核查，督促收缴拖欠租金</w:t>
      </w:r>
      <w:r>
        <w:rPr>
          <w:rFonts w:hint="eastAsia"/>
        </w:rPr>
        <w:t>1079</w:t>
      </w:r>
      <w:r>
        <w:rPr>
          <w:rFonts w:hint="eastAsia"/>
        </w:rPr>
        <w:t>万元，纠正不规范合同</w:t>
      </w:r>
      <w:r>
        <w:rPr>
          <w:rFonts w:hint="eastAsia"/>
        </w:rPr>
        <w:t>673</w:t>
      </w:r>
      <w:r>
        <w:rPr>
          <w:rFonts w:hint="eastAsia"/>
        </w:rPr>
        <w:t>份，提高了全区国有资产精细化管理水平。</w:t>
      </w:r>
    </w:p>
    <w:p w:rsidR="001554DB" w:rsidRDefault="001554DB">
      <w:pPr>
        <w:ind w:firstLine="420"/>
        <w:jc w:val="left"/>
      </w:pPr>
      <w:r>
        <w:rPr>
          <w:rFonts w:hint="eastAsia"/>
        </w:rPr>
        <w:t>三是完善国有资产管理信息化建设。上线云龙区国有资产管理系统，建立资产资源数据库，实现了人大、纪委监委立体监督全覆盖和信息共享与交换，使资产管理动态化、透明化。</w:t>
      </w:r>
    </w:p>
    <w:p w:rsidR="001554DB" w:rsidRDefault="001554DB">
      <w:pPr>
        <w:ind w:firstLine="420"/>
        <w:jc w:val="left"/>
      </w:pPr>
      <w:r>
        <w:rPr>
          <w:rFonts w:hint="eastAsia"/>
        </w:rPr>
        <w:t>四是持续推进国企改革。出台《云龙区国企改革三年行动实施方案（</w:t>
      </w:r>
      <w:r>
        <w:rPr>
          <w:rFonts w:hint="eastAsia"/>
        </w:rPr>
        <w:t>2020-2022</w:t>
      </w:r>
      <w:r>
        <w:rPr>
          <w:rFonts w:hint="eastAsia"/>
        </w:rPr>
        <w:t>年）》，为持续推动国企改革走深走实，不断提升改革综合成效打下坚实基础。加快推进区属国有企业公司制改制，研究制定区属国有企业公司制改制方案，坚持“整体改制、依法操作、稳妥推进”的原则，全面完成</w:t>
      </w:r>
      <w:r>
        <w:rPr>
          <w:rFonts w:hint="eastAsia"/>
        </w:rPr>
        <w:t>4</w:t>
      </w:r>
      <w:r>
        <w:rPr>
          <w:rFonts w:hint="eastAsia"/>
        </w:rPr>
        <w:t>家国有企业改制任务。</w:t>
      </w:r>
    </w:p>
    <w:p w:rsidR="001554DB" w:rsidRDefault="001554DB">
      <w:pPr>
        <w:ind w:firstLine="420"/>
        <w:jc w:val="left"/>
      </w:pPr>
      <w:r>
        <w:rPr>
          <w:rFonts w:hint="eastAsia"/>
        </w:rPr>
        <w:t>五是强化国有企业安全管理。严格落实安全生产主体责任，聚焦企业债务风险、投资风险、法律风险、金融风险等，制定印发了《关于进一步加强区属国有企业融资事项管理的通知》《云龙区国有企业投融资管理办法》等文件，不断加强各类风险管控，守住不发生重大风险的底线。</w:t>
      </w:r>
    </w:p>
    <w:p w:rsidR="001554DB" w:rsidRDefault="001554DB">
      <w:pPr>
        <w:ind w:firstLine="420"/>
        <w:jc w:val="left"/>
      </w:pPr>
      <w:r>
        <w:rPr>
          <w:rFonts w:hint="eastAsia"/>
        </w:rPr>
        <w:t>五、存在问题及下一步工作措施</w:t>
      </w:r>
    </w:p>
    <w:p w:rsidR="001554DB" w:rsidRDefault="001554DB">
      <w:pPr>
        <w:ind w:firstLine="420"/>
        <w:jc w:val="left"/>
      </w:pPr>
      <w:r>
        <w:rPr>
          <w:rFonts w:hint="eastAsia"/>
        </w:rPr>
        <w:t>一年来，区财政局在区委区政府的坚强领导下，在区纪委监委和第五派驻纪检监察组的大力指导下，各项工作稳步推进，成效明显，但仍存在一些不容忽视的问题。一是部分同志学习意识不强，对党纪党规和法律法规的学习不够深入到位、入脑入心；二是廉政教育力度有待加强，作风建设还需改进；三是内部控制管理制度还不够完善。在今后的工作中，我们将从以下几方面来采取措施加以改正：</w:t>
      </w:r>
    </w:p>
    <w:p w:rsidR="001554DB" w:rsidRDefault="001554DB">
      <w:pPr>
        <w:ind w:firstLine="420"/>
        <w:jc w:val="left"/>
      </w:pPr>
      <w:r>
        <w:rPr>
          <w:rFonts w:hint="eastAsia"/>
        </w:rPr>
        <w:t>（一）加强政治思想建设，筑牢思想根基。把党的政治建设摆在首位。坚持用习近平新时代中国特色社会主义思想武装头脑，严明党的政治纪律和政治规矩，加强党内政治生活监督，把维护党中央权威和集中统一领导落到实处，认真贯彻执行《关于新形势下党内政治生活的若干准则》《中国共产党党内监督条例》《中国共产党问责条例》等党纪党规，始终把握正确的政治方向，坚持政治立场和政治原则，确保财政工作始终坚持正确的政治方向。巩固拓展党史学习教育成果，加强政治理论学习，不断提高思想政治素质，牢固树立“四个意识”，坚定“四个自信”，提高政治敏锐性、政治鉴别力和廉洁自律意识，自觉在政治上思想上行动上与党中央保持高度一致，努力把学习的成果转化为推进财政改革发展的具体行动和实际成效。</w:t>
      </w:r>
    </w:p>
    <w:p w:rsidR="001554DB" w:rsidRDefault="001554DB">
      <w:pPr>
        <w:ind w:firstLine="420"/>
        <w:jc w:val="left"/>
      </w:pPr>
      <w:r>
        <w:rPr>
          <w:rFonts w:hint="eastAsia"/>
        </w:rPr>
        <w:t>（二）持续压实党风廉政建设主体责任，有力推动各项工作有效落实。持续推进党的建设和财政业务工作深度融合不断拓展党建的广度和深度。保持全面从严管党治党的新常态，坚决贯彻落实党中央《关于加强党的政治建设的意见》，坚持和加强党的全面领导，坚持以上率下，强化主要领导的“第一责任人”、分管领导的“一岗双责”责任，推动全面从严治党向系统延伸、向基层延伸。严格党的组织生活和纪律规矩，加强对新形势下党内政治生活的若干准则等法规制度执行情况的监督检查；始终坚守党内政治生活准则，让党员干部在严格的党内政治生活中经常接受政治体检，增强政治免疫力。营造良好的政治生态，切实发挥领导干部表率作用，坚持严字当头，把纪律和规矩挺在前面，持续强化廉政警示教育，注重正面教育引导与反面典型警示相结合，大力弘扬密切联系群众的优良作风，自觉抵制形式主义、官僚主义，抓好纪律教育、政德教育、家风教育，坚持用身边事教育身边人，努力营造风清气正的良好政治生态。</w:t>
      </w:r>
    </w:p>
    <w:p w:rsidR="001554DB" w:rsidRDefault="001554DB">
      <w:pPr>
        <w:ind w:firstLine="420"/>
        <w:jc w:val="left"/>
      </w:pPr>
      <w:r>
        <w:rPr>
          <w:rFonts w:hint="eastAsia"/>
        </w:rPr>
        <w:t>（三）抓好作风纪律建设，不断提高财政干部素质。严格执行中央八项规定及《实施细则》精神和省市区委有关规定，在继续遏制享乐主义和奢靡之风的同时，从坚持政治原则、严明政治纪律的高度，深入开展形式主义官僚主义集中整治，以钉钉子精神打好攻坚战、持久战。加强财政资金监管力度，强化服务意识，优化服务流程，提高办事效率，切实做到涉及民生的项目早实施、资金早拨付、群众早受益。持续开展党章党规党纪教育，增强教育针对性实效性，让党员干部知敬畏、存戒惧、守底线，习惯在受监督和约束的环境中工作生活。深化财政廉政风险防控体系建设，真正把权力关进制度的笼子里，从源头上防治腐败，把每一分财政资金都安全、高效地用到刀刃上。</w:t>
      </w:r>
    </w:p>
    <w:p w:rsidR="001554DB" w:rsidRDefault="001554DB">
      <w:pPr>
        <w:ind w:firstLine="420"/>
        <w:jc w:val="right"/>
      </w:pPr>
      <w:r>
        <w:rPr>
          <w:rFonts w:hint="eastAsia"/>
        </w:rPr>
        <w:t>云龙区财政局</w:t>
      </w:r>
      <w:r>
        <w:rPr>
          <w:rFonts w:hint="eastAsia"/>
        </w:rPr>
        <w:t>2022-06-06</w:t>
      </w:r>
    </w:p>
    <w:p w:rsidR="001554DB" w:rsidRDefault="001554DB" w:rsidP="0046249A">
      <w:pPr>
        <w:sectPr w:rsidR="001554DB" w:rsidSect="0046249A">
          <w:type w:val="continuous"/>
          <w:pgSz w:w="11906" w:h="16838"/>
          <w:pgMar w:top="1644" w:right="1236" w:bottom="1418" w:left="1814" w:header="851" w:footer="907" w:gutter="0"/>
          <w:pgNumType w:start="1"/>
          <w:cols w:space="720"/>
          <w:docGrid w:type="lines" w:linePitch="341" w:charSpace="2373"/>
        </w:sectPr>
      </w:pPr>
    </w:p>
    <w:p w:rsidR="00A75E8E" w:rsidRDefault="00A75E8E"/>
    <w:sectPr w:rsidR="00A75E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554DB"/>
    <w:rsid w:val="001554DB"/>
    <w:rsid w:val="00A75E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554D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554D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3550</Characters>
  <Application>Microsoft Office Word</Application>
  <DocSecurity>0</DocSecurity>
  <Lines>29</Lines>
  <Paragraphs>8</Paragraphs>
  <ScaleCrop>false</ScaleCrop>
  <Company>微软中国</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2023-03-27T02:30:00Z</dcterms:created>
</cp:coreProperties>
</file>