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A7C" w:rsidRDefault="00CB6A7C">
      <w:pPr>
        <w:pStyle w:val="1"/>
      </w:pPr>
      <w:r>
        <w:rPr>
          <w:rFonts w:hint="eastAsia"/>
        </w:rPr>
        <w:t>太湖 擦亮党建品牌、构建劳动关系和谐新局面</w:t>
      </w:r>
    </w:p>
    <w:p w:rsidR="00CB6A7C" w:rsidRDefault="00CB6A7C">
      <w:pPr>
        <w:ind w:firstLine="420"/>
      </w:pPr>
      <w:r>
        <w:rPr>
          <w:rFonts w:hint="eastAsia"/>
        </w:rPr>
        <w:t>——人社局直属事业支部为民为企争模范活动总结</w:t>
      </w:r>
    </w:p>
    <w:p w:rsidR="00CB6A7C" w:rsidRDefault="00CB6A7C">
      <w:pPr>
        <w:ind w:firstLine="420"/>
      </w:pPr>
      <w:r>
        <w:rPr>
          <w:rFonts w:hint="eastAsia"/>
        </w:rPr>
        <w:t>劳动最光荣，奋斗最幸福，每一名劳动者都值得我们尊敬。“维权先锋队、心系劳动者”是人社局直属事业支部创建的党建品牌，也是我们人社人肩上扛起的责任和心中不懈的追求。以维护劳动者合法权益为己任，引领广大党员围绕“维权先锋队、心系劳动者”党建品牌，践行为民服务宗旨，将为民服务理念与我县正在开展的“为民为企争模范”活动相融合，全力做好以下工作：</w:t>
      </w:r>
    </w:p>
    <w:p w:rsidR="00CB6A7C" w:rsidRDefault="00CB6A7C">
      <w:pPr>
        <w:ind w:firstLine="420"/>
      </w:pPr>
      <w:r>
        <w:rPr>
          <w:rFonts w:hint="eastAsia"/>
        </w:rPr>
        <w:t>积极稳妥处理各类群众来信来访。支部班子高度重视信访工作，要求对当前较为突出的拖欠农民工工资等问题进行集中梳理，严格落实“分级负责，归口办理”和“谁主管、谁负责”的原则，各单位明确专人按规定严格办理信访案件，稳妥处置。对重点信访事项，实行领导包案和“一案一专班”制度，限定办结时限，安排专人跟踪督办，一盯到底；对群众来信、网上信访事项一般于当日阅批，网上信访件办结后引导信访人及时评价，进一步提升满意率和参评率。</w:t>
      </w:r>
    </w:p>
    <w:p w:rsidR="00CB6A7C" w:rsidRDefault="00CB6A7C">
      <w:pPr>
        <w:ind w:firstLine="420"/>
      </w:pPr>
      <w:r>
        <w:rPr>
          <w:rFonts w:hint="eastAsia"/>
        </w:rPr>
        <w:t>强化劳动保障监察执法。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月，有部分农民工反映其在某工程项目中被拖欠工资。经调查，该工程项目由某施工企业中标，工程完工后，</w:t>
      </w:r>
      <w:r>
        <w:rPr>
          <w:rFonts w:hint="eastAsia"/>
        </w:rPr>
        <w:t xml:space="preserve"> 8</w:t>
      </w:r>
      <w:r>
        <w:rPr>
          <w:rFonts w:hint="eastAsia"/>
        </w:rPr>
        <w:t>名农民工累计被拖欠工资达</w:t>
      </w:r>
      <w:r>
        <w:rPr>
          <w:rFonts w:hint="eastAsia"/>
        </w:rPr>
        <w:t>13.7</w:t>
      </w:r>
      <w:r>
        <w:rPr>
          <w:rFonts w:hint="eastAsia"/>
        </w:rPr>
        <w:t>万余元。县劳动保障监察综合执法大队接到投诉后，立即组织工作人员对欠薪人数及金额进行核对与确认，县人力资源和社会保障局依法责令该施工企业先行清偿，并现场向施工企业宣传相关法律法规，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日该企业按要求全部支付了所拖欠的农民工工资，农民工兄弟的诉求得到了圆满解决。</w:t>
      </w:r>
    </w:p>
    <w:p w:rsidR="00CB6A7C" w:rsidRDefault="00CB6A7C">
      <w:pPr>
        <w:ind w:firstLine="420"/>
      </w:pPr>
      <w:r>
        <w:rPr>
          <w:rFonts w:hint="eastAsia"/>
        </w:rPr>
        <w:t>依法依规妥善处理劳动人事争议案件。为更好地服务于经济大局，县劳动人事争议仲裁院不断完善规范的工作机制。在实际工作中，立足调解为主，保证仲裁公平。在依照法律程序及时处理各类劳动人事争议时，严格把好政策关。对符合劳动人事争议受理范围的案件，绝不推诿扯皮。对重大疑难案件、集体争议需裁决的案件和社会影响较大的案件，及时向上级请示汇报，以便更准确、快捷地处理争议。遵守办案制度，确保公平公正，强化案件集体研究，集体决定，以程序公正来保证案件处理结果的公正。</w:t>
      </w:r>
    </w:p>
    <w:p w:rsidR="00CB6A7C" w:rsidRDefault="00CB6A7C">
      <w:pPr>
        <w:ind w:firstLine="420"/>
      </w:pPr>
      <w:r>
        <w:rPr>
          <w:rFonts w:hint="eastAsia"/>
        </w:rPr>
        <w:t>开展“四送一服务”送法进企业活动。在县人社局分管负责同志带领下，劳动监察、劳动仲裁工作人员深入我县劳动纠纷风险偏高的企业，开展“四送一服务”送法进企业活动。工作人员详细了解了企业职工劳动合同签订、工资发放、休息休假等制度落实情况，对相关劳动法律法规进行宣讲，并就企业如何建立一套完善的劳动规章制度，预防劳资纠纷给予了政策指导，以保障企业和职工的合法利益不受侵犯。</w:t>
      </w:r>
    </w:p>
    <w:p w:rsidR="00CB6A7C" w:rsidRDefault="00CB6A7C">
      <w:pPr>
        <w:ind w:firstLine="420"/>
      </w:pPr>
      <w:r>
        <w:rPr>
          <w:rFonts w:hint="eastAsia"/>
        </w:rPr>
        <w:t>举办形式多样的主题党日活动。在支部的有效组织下，广大党员干部先后参与了“老少同声颂党恩、携手喜迎二十大”“弘扬伟大建党精神、接续奋进新时代新征程”等系列主题党日活动。活动结束后，大家的心灵受到了极大的震撼。纷纷表示要继承和发扬“坚持真理、坚守理想、践行初心、担当使命”的伟大建党精神，铭记奋斗历程，争做新时代合格共产党员。</w:t>
      </w:r>
    </w:p>
    <w:p w:rsidR="00CB6A7C" w:rsidRDefault="00CB6A7C">
      <w:pPr>
        <w:ind w:firstLine="420"/>
      </w:pPr>
      <w:r>
        <w:rPr>
          <w:rFonts w:hint="eastAsia"/>
        </w:rPr>
        <w:t>据统计，自支部开展</w:t>
      </w:r>
      <w:r>
        <w:rPr>
          <w:rFonts w:hint="eastAsia"/>
        </w:rPr>
        <w:t xml:space="preserve"> </w:t>
      </w:r>
      <w:r>
        <w:rPr>
          <w:rFonts w:hint="eastAsia"/>
        </w:rPr>
        <w:t>“为民为企争模范”活动以来，所属各单位累计办理信访件</w:t>
      </w:r>
      <w:r>
        <w:rPr>
          <w:rFonts w:hint="eastAsia"/>
        </w:rPr>
        <w:t>10</w:t>
      </w:r>
      <w:r>
        <w:rPr>
          <w:rFonts w:hint="eastAsia"/>
        </w:rPr>
        <w:t>件，处理劳动保障举报、投诉</w:t>
      </w:r>
      <w:r>
        <w:rPr>
          <w:rFonts w:hint="eastAsia"/>
        </w:rPr>
        <w:t>53</w:t>
      </w:r>
      <w:r>
        <w:rPr>
          <w:rFonts w:hint="eastAsia"/>
        </w:rPr>
        <w:t>起，处理劳动人事争议案件</w:t>
      </w:r>
      <w:r>
        <w:rPr>
          <w:rFonts w:hint="eastAsia"/>
        </w:rPr>
        <w:t>35</w:t>
      </w:r>
      <w:r>
        <w:rPr>
          <w:rFonts w:hint="eastAsia"/>
        </w:rPr>
        <w:t>起，通过扎实推进党建工作与业务工作的深度融合，让群众在每一个信访、监察、仲裁案件中感受到公平与正义，以为民服务为初心和使命，筑牢为民监察、为民仲裁根基，构建起劳动关系和谐新局面。</w:t>
      </w:r>
    </w:p>
    <w:p w:rsidR="00CB6A7C" w:rsidRDefault="00CB6A7C">
      <w:pPr>
        <w:ind w:firstLine="420"/>
        <w:jc w:val="right"/>
      </w:pPr>
      <w:r>
        <w:rPr>
          <w:rFonts w:hint="eastAsia"/>
        </w:rPr>
        <w:t>太湖县政府</w:t>
      </w:r>
      <w:r>
        <w:rPr>
          <w:rFonts w:hint="eastAsia"/>
        </w:rPr>
        <w:t>2022-12-06</w:t>
      </w:r>
    </w:p>
    <w:p w:rsidR="00CB6A7C" w:rsidRDefault="00CB6A7C" w:rsidP="00230604">
      <w:pPr>
        <w:sectPr w:rsidR="00CB6A7C" w:rsidSect="002306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5403" w:rsidRDefault="00D15403"/>
    <w:sectPr w:rsidR="00D154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B6A7C"/>
    <w:rsid w:val="00CB6A7C"/>
    <w:rsid w:val="00D154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6A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6A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205</Words>
  <Characters>1174</Characters>
  <Application>Microsoft Office Word</Application>
  <DocSecurity>0</DocSecurity>
  <Lines>9</Lines>
  <Paragraphs>2</Paragraphs>
  <ScaleCrop>false</ScaleCrop>
  <Company>微软中国</Company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2023-03-30T05:50:00Z</dcterms:created>
</cp:coreProperties>
</file>