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15F" w:rsidRDefault="002F115F">
      <w:pPr>
        <w:pStyle w:val="1"/>
      </w:pPr>
      <w:r>
        <w:rPr>
          <w:rFonts w:hint="eastAsia"/>
        </w:rPr>
        <w:t>关于《光明区促进楼宇经济发展暂行办法》的政策解读</w:t>
      </w:r>
    </w:p>
    <w:p w:rsidR="002F115F" w:rsidRDefault="002F115F">
      <w:pPr>
        <w:ind w:firstLine="420"/>
        <w:jc w:val="left"/>
      </w:pPr>
      <w:r>
        <w:rPr>
          <w:rFonts w:hint="eastAsia"/>
        </w:rPr>
        <w:t>为深入贯彻落实市委、市政府“盘活空间、提质增效、集约发展”工作部署，围绕打造世界一流科学城和深圳北部中心的目标，为企业提供一批高品质、可预期、低成本的楼宇空间，盘活存量楼宇资源，提升楼宇综合产出效益和功能形象品质，加快推动光明区楼宇经济发展壮大，根据《中共中央</w:t>
      </w:r>
      <w:r>
        <w:rPr>
          <w:rFonts w:hint="eastAsia"/>
        </w:rPr>
        <w:t xml:space="preserve"> </w:t>
      </w:r>
      <w:r>
        <w:rPr>
          <w:rFonts w:hint="eastAsia"/>
        </w:rPr>
        <w:t>国务院关于支持深圳建设中国特色社会主义先行示范区的意见》、深圳市《关于支持企业提升竞争力的若干措施》等有关政策文件精神，结合光明区实际，区工业和信息化局起草了《光明区促进楼宇经济发展暂行办法（送审稿）》（以下简称《暂行办法》），现解读如下：</w:t>
      </w:r>
    </w:p>
    <w:p w:rsidR="002F115F" w:rsidRDefault="002F115F">
      <w:pPr>
        <w:ind w:firstLine="420"/>
        <w:jc w:val="left"/>
      </w:pPr>
      <w:r>
        <w:rPr>
          <w:rFonts w:hint="eastAsia"/>
        </w:rPr>
        <w:t>一、《暂行办法》编制背景及必要性</w:t>
      </w:r>
    </w:p>
    <w:p w:rsidR="002F115F" w:rsidRDefault="002F115F">
      <w:pPr>
        <w:ind w:firstLine="420"/>
        <w:jc w:val="left"/>
      </w:pPr>
      <w:r>
        <w:rPr>
          <w:rFonts w:hint="eastAsia"/>
        </w:rPr>
        <w:t>产业空间是实体经济高质量可持续发展的载体，也是营商环境的重要竞争力。市委、市政府高度重视打造高品质产业发展空间。</w:t>
      </w:r>
      <w:r>
        <w:rPr>
          <w:rFonts w:hint="eastAsia"/>
        </w:rPr>
        <w:t>2020</w:t>
      </w:r>
      <w:r>
        <w:rPr>
          <w:rFonts w:hint="eastAsia"/>
        </w:rPr>
        <w:t>年</w:t>
      </w:r>
      <w:r>
        <w:rPr>
          <w:rFonts w:hint="eastAsia"/>
        </w:rPr>
        <w:t>8</w:t>
      </w:r>
      <w:r>
        <w:rPr>
          <w:rFonts w:hint="eastAsia"/>
        </w:rPr>
        <w:t>月，深圳市发布了《关于打造高品质产业发展空间促进实体经济高质量发展的实施方案》，为加快打造高品质产业发展空间提供了时间表、路线图、计划书。市第七次党代会强调，要坚持把发展经济着力点放在实体经济上，打造“两个百平方公里级”高品质产业空间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近年来，光明区按照市委、市政府工作部署，深入推进国土空间提质增效行动，深度挖潜产业发展空间，有力保障了华星光电</w:t>
      </w:r>
      <w:r>
        <w:rPr>
          <w:rFonts w:hint="eastAsia"/>
        </w:rPr>
        <w:t>G11</w:t>
      </w:r>
      <w:r>
        <w:rPr>
          <w:rFonts w:hint="eastAsia"/>
        </w:rPr>
        <w:t>项目、大疆灵眸智能飞控全球创新中心等一批重点产业项目需求，促进了区内企业创新发展。但在产业空间实际利用中，由于园区建设运营水平不一、综合配套程度不同、供需对接客观矛盾等因素，未能充分适应企业产业发展需要，整体集约利用效能仍有一定制约。随着光明科学城和深圳北部中心建设深入推进，为更好满足各类企业对优质空间载体的需求，在前期工作基础上，有必要对光明区产业空间相关政策进行系统梳理，精准优化调整，探索更加集约高效利用的创新举措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按照区委、区政府部署要求，光明局通过深入调研，在摸清全区产业空间情况的基础上，立足政府、市场协同发力，研究拟定《暂行办法》，以市场化、集约化、规范化方式破除瓶颈难题，促进实体经济高质量发展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二、《暂行办法》主要内容</w:t>
      </w:r>
    </w:p>
    <w:p w:rsidR="002F115F" w:rsidRDefault="002F115F">
      <w:pPr>
        <w:ind w:firstLine="420"/>
        <w:jc w:val="left"/>
      </w:pPr>
      <w:r>
        <w:rPr>
          <w:rFonts w:hint="eastAsia"/>
        </w:rPr>
        <w:t>《暂行办法》共</w:t>
      </w:r>
      <w:r>
        <w:rPr>
          <w:rFonts w:hint="eastAsia"/>
        </w:rPr>
        <w:t>4</w:t>
      </w:r>
      <w:r>
        <w:rPr>
          <w:rFonts w:hint="eastAsia"/>
        </w:rPr>
        <w:t>章</w:t>
      </w:r>
      <w:r>
        <w:rPr>
          <w:rFonts w:hint="eastAsia"/>
        </w:rPr>
        <w:t>19</w:t>
      </w:r>
      <w:r>
        <w:rPr>
          <w:rFonts w:hint="eastAsia"/>
        </w:rPr>
        <w:t>条，主要内容如下：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（一）第一部分，总则。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此部分包括总体目标、基本原则、适用范围、产业导向</w:t>
      </w:r>
      <w:r>
        <w:rPr>
          <w:rFonts w:hint="eastAsia"/>
        </w:rPr>
        <w:t>4</w:t>
      </w:r>
      <w:r>
        <w:rPr>
          <w:rFonts w:hint="eastAsia"/>
        </w:rPr>
        <w:t>条。一是明确了政策编制目标，即打造高品质、可预期、低成本产业空间，盘活存量楼宇资源，提升楼宇综合产出效益和功能形象品质，加快推动光明区楼宇经济发展壮大。二是坚持“市场为主、政府引导、多方发力”原则，强化政府引导，优化扶持政策。三是明确本办法适用区域范围为光明街道、凤凰街道，其他片区的楼宇经区政府同意后，可参照执行。四是支持楼宇重点引进软件信息业、科技金融业、科技服务业等符合市、区产业发展导向和光明科学城功能定位的企业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（二）第二部分，资助标准。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此部分共包括区外企业落户楼宇奖励、引进优质企业及科技研发平台奖励、承租单位租金及装修补贴、社会产业用房购置支持、楼宇综合贡献奖励、科技企业培育奖励及综合配套奖励</w:t>
      </w:r>
      <w:r>
        <w:rPr>
          <w:rFonts w:hint="eastAsia"/>
        </w:rPr>
        <w:t>7</w:t>
      </w:r>
      <w:r>
        <w:rPr>
          <w:rFonts w:hint="eastAsia"/>
        </w:rPr>
        <w:t>条，搭建全面系统的扶持政策体系。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（三）第三部分，监督管理。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此部分共包括楼宇产业监管、监督考核、产业空间供需状况监测、搭建产业空间信息共享平</w:t>
      </w:r>
      <w:r>
        <w:rPr>
          <w:rFonts w:hint="eastAsia"/>
        </w:rPr>
        <w:lastRenderedPageBreak/>
        <w:t>台</w:t>
      </w:r>
      <w:r>
        <w:rPr>
          <w:rFonts w:hint="eastAsia"/>
        </w:rPr>
        <w:t>4</w:t>
      </w:r>
      <w:r>
        <w:rPr>
          <w:rFonts w:hint="eastAsia"/>
        </w:rPr>
        <w:t>条。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一是坚持奖惩并举。此部分明确强化全流程监管，区产业主管部门定期对运营主体及承租单位进行监督考核。运营主体不得违规改变楼宇使用功能，承租单位所租赁空间仅限自用，不得转租、分租及违规改变使用功能。运营主体及承租单位违反上述规定骗取奖励补贴的，须返还已发放的奖励补贴并支付相应利息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二是保障产业空间。《暂行办法》提出，对产业空间供需状况实施动态监测、定期评估、及时预警，为国土空间分区规划五年评估和年度土地供应计划调校提供支撑。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三是促进供需对接。《暂行办法》提出，依托光明招商网搭建产业空间基础数据库，建立动态及时更新、信息互通共享工作机制，促进产业空间精准匹配。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（四）第四部分，附则。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此部分包括择优不重复原则、资金来源、租金价格释义、办法有效期</w:t>
      </w:r>
      <w:r>
        <w:rPr>
          <w:rFonts w:hint="eastAsia"/>
        </w:rPr>
        <w:t>4</w:t>
      </w:r>
      <w:r>
        <w:rPr>
          <w:rFonts w:hint="eastAsia"/>
        </w:rPr>
        <w:t>条。明确了“择优不重复”申报原则、资金预算来源、租金价格定义及政策有效期等相关事项。</w:t>
      </w:r>
    </w:p>
    <w:p w:rsidR="002F115F" w:rsidRDefault="002F115F">
      <w:pPr>
        <w:ind w:firstLine="420"/>
        <w:jc w:val="left"/>
      </w:pPr>
      <w:r>
        <w:rPr>
          <w:rFonts w:hint="eastAsia"/>
        </w:rPr>
        <w:t>三、解读部门与解读人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（一）解读部门：光明区工业和信息化局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（二）解读人：余志丹</w:t>
      </w:r>
    </w:p>
    <w:p w:rsidR="002F115F" w:rsidRDefault="002F115F">
      <w:pPr>
        <w:ind w:firstLine="420"/>
        <w:jc w:val="left"/>
      </w:pPr>
      <w:r>
        <w:rPr>
          <w:rFonts w:hint="eastAsia"/>
        </w:rPr>
        <w:t>（三）联系方式：</w:t>
      </w:r>
      <w:r>
        <w:rPr>
          <w:rFonts w:hint="eastAsia"/>
        </w:rPr>
        <w:t>88212830</w:t>
      </w:r>
    </w:p>
    <w:p w:rsidR="002F115F" w:rsidRDefault="002F115F">
      <w:pPr>
        <w:jc w:val="right"/>
      </w:pPr>
      <w:r>
        <w:rPr>
          <w:rFonts w:hint="eastAsia"/>
        </w:rPr>
        <w:t xml:space="preserve"> </w:t>
      </w:r>
      <w:r>
        <w:rPr>
          <w:rFonts w:hint="eastAsia"/>
        </w:rPr>
        <w:t>光明区</w:t>
      </w:r>
      <w:r>
        <w:rPr>
          <w:rFonts w:hint="eastAsia"/>
        </w:rPr>
        <w:t>2022-06-29</w:t>
      </w:r>
    </w:p>
    <w:p w:rsidR="002F115F" w:rsidRDefault="002F115F" w:rsidP="00FB4DCE">
      <w:pPr>
        <w:sectPr w:rsidR="002F115F" w:rsidSect="00FB4DCE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F0536" w:rsidRDefault="00BF0536"/>
    <w:sectPr w:rsidR="00BF053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2F115F"/>
    <w:rsid w:val="002F115F"/>
    <w:rsid w:val="00BF05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2F115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2F115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259</Words>
  <Characters>1480</Characters>
  <Application>Microsoft Office Word</Application>
  <DocSecurity>0</DocSecurity>
  <Lines>12</Lines>
  <Paragraphs>3</Paragraphs>
  <ScaleCrop>false</ScaleCrop>
  <Company>微软中国</Company>
  <LinksUpToDate>false</LinksUpToDate>
  <CharactersWithSpaces>1736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2023-03-23T04:46:00Z</dcterms:created>
</cp:coreProperties>
</file>