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256A" w:rsidRPr="00334E5C" w:rsidRDefault="00D9256A" w:rsidP="00334E5C">
      <w:pPr>
        <w:pStyle w:val="1"/>
      </w:pPr>
      <w:r w:rsidRPr="00334E5C">
        <w:rPr>
          <w:rFonts w:hint="eastAsia"/>
        </w:rPr>
        <w:t>整合供应链，中日韩经贸利益攸关</w:t>
      </w:r>
    </w:p>
    <w:p w:rsidR="00D9256A" w:rsidRDefault="00D9256A" w:rsidP="00D9256A">
      <w:pPr>
        <w:spacing w:line="245" w:lineRule="auto"/>
        <w:ind w:firstLineChars="200" w:firstLine="420"/>
        <w:jc w:val="left"/>
      </w:pPr>
      <w:r>
        <w:rPr>
          <w:rFonts w:hint="eastAsia"/>
        </w:rPr>
        <w:t>□</w:t>
      </w:r>
      <w:r>
        <w:t xml:space="preserve"> </w:t>
      </w:r>
      <w:r>
        <w:t>本报记者</w:t>
      </w:r>
      <w:r>
        <w:t xml:space="preserve"> </w:t>
      </w:r>
      <w:r>
        <w:t>路</w:t>
      </w:r>
      <w:r>
        <w:t xml:space="preserve"> </w:t>
      </w:r>
      <w:r>
        <w:t>虹</w:t>
      </w:r>
    </w:p>
    <w:p w:rsidR="00D9256A" w:rsidRDefault="00D9256A" w:rsidP="00D9256A">
      <w:pPr>
        <w:spacing w:line="245" w:lineRule="auto"/>
        <w:ind w:firstLineChars="200" w:firstLine="420"/>
        <w:jc w:val="left"/>
      </w:pPr>
      <w:r>
        <w:rPr>
          <w:rFonts w:hint="eastAsia"/>
        </w:rPr>
        <w:t>根据日本发布的贸易数据，日本</w:t>
      </w:r>
      <w:r>
        <w:t>2</w:t>
      </w:r>
      <w:r>
        <w:t>月贸易逆差</w:t>
      </w:r>
      <w:r>
        <w:t>6041</w:t>
      </w:r>
      <w:r>
        <w:t>亿日元，前值逆差</w:t>
      </w:r>
      <w:r>
        <w:t>31818</w:t>
      </w:r>
      <w:r>
        <w:t>亿日元。日本已经连续</w:t>
      </w:r>
      <w:r>
        <w:t>19</w:t>
      </w:r>
      <w:r>
        <w:t>个月出现贸易逆差，如果不出意外这一数据还会持续。</w:t>
      </w:r>
    </w:p>
    <w:p w:rsidR="00D9256A" w:rsidRDefault="00D9256A" w:rsidP="00D9256A">
      <w:pPr>
        <w:spacing w:line="245" w:lineRule="auto"/>
        <w:ind w:firstLineChars="200" w:firstLine="420"/>
        <w:jc w:val="left"/>
      </w:pPr>
      <w:r>
        <w:rPr>
          <w:rFonts w:hint="eastAsia"/>
        </w:rPr>
        <w:t>东亚另一出口强国——韩国的出口也不尽如人意。根据韩国关税厅</w:t>
      </w:r>
      <w:r>
        <w:t>4</w:t>
      </w:r>
      <w:r>
        <w:t>月</w:t>
      </w:r>
      <w:r>
        <w:t>11</w:t>
      </w:r>
      <w:r>
        <w:t>日公布的数据显示，</w:t>
      </w:r>
      <w:r>
        <w:t>4</w:t>
      </w:r>
      <w:r>
        <w:t>月</w:t>
      </w:r>
      <w:r>
        <w:t>1</w:t>
      </w:r>
      <w:r>
        <w:t>日至</w:t>
      </w:r>
      <w:r>
        <w:t>10</w:t>
      </w:r>
      <w:r>
        <w:t>日，韩国出口总额为</w:t>
      </w:r>
      <w:r>
        <w:t>140</w:t>
      </w:r>
      <w:r>
        <w:t>亿美元，较</w:t>
      </w:r>
      <w:r>
        <w:t>2022</w:t>
      </w:r>
      <w:r>
        <w:t>年同期</w:t>
      </w:r>
      <w:r>
        <w:t>153</w:t>
      </w:r>
      <w:r>
        <w:t>亿美元下滑</w:t>
      </w:r>
      <w:r>
        <w:t>8.6%</w:t>
      </w:r>
      <w:r>
        <w:t>；进口额也下降</w:t>
      </w:r>
      <w:r>
        <w:t>7.3%</w:t>
      </w:r>
      <w:r>
        <w:t>至</w:t>
      </w:r>
      <w:r>
        <w:t>174</w:t>
      </w:r>
      <w:r>
        <w:t>亿美元。韩国出口萎缩主要是由于半导体出口额的下滑，其中大部分原因是对中国芯片出口的下降所致。</w:t>
      </w:r>
    </w:p>
    <w:p w:rsidR="00D9256A" w:rsidRDefault="00D9256A" w:rsidP="00D9256A">
      <w:pPr>
        <w:spacing w:line="245" w:lineRule="auto"/>
        <w:ind w:firstLineChars="200" w:firstLine="420"/>
        <w:jc w:val="left"/>
      </w:pPr>
      <w:r>
        <w:rPr>
          <w:rFonts w:hint="eastAsia"/>
        </w:rPr>
        <w:t>即使在贸易持续逆差的背景下，</w:t>
      </w:r>
      <w:r>
        <w:t>3</w:t>
      </w:r>
      <w:r>
        <w:t>月底日本仍出台了针对包括中国在内的</w:t>
      </w:r>
      <w:r>
        <w:t>23</w:t>
      </w:r>
      <w:r>
        <w:t>种半导体制造设备实施出口管制的政策，并将于今年</w:t>
      </w:r>
      <w:r>
        <w:t>7</w:t>
      </w:r>
      <w:r>
        <w:t>月施行。日本抛出这一计划，并非偶然。美国在去年</w:t>
      </w:r>
      <w:r>
        <w:t>8</w:t>
      </w:r>
      <w:r>
        <w:t>月出台《芯片法案》后，想极力拉拢日本、韩国、中国台湾组建</w:t>
      </w:r>
      <w:r>
        <w:t>“</w:t>
      </w:r>
      <w:r>
        <w:t>芯片四方联盟</w:t>
      </w:r>
      <w:r>
        <w:t>”</w:t>
      </w:r>
      <w:r>
        <w:t>，却因韩国拒绝而未果。今年美国与日荷三国组成半导体</w:t>
      </w:r>
      <w:r>
        <w:t>“</w:t>
      </w:r>
      <w:r>
        <w:t>封锁联盟</w:t>
      </w:r>
      <w:r>
        <w:t>”</w:t>
      </w:r>
      <w:r>
        <w:t>，联合日本尼康、东京电子、荷兰</w:t>
      </w:r>
      <w:r>
        <w:t>ASML</w:t>
      </w:r>
      <w:r>
        <w:t>等，对半导体光刻机的出口进行了严格管制。日前，中国商务部新闻发言人回应了日本宣布拟实施半导体出口管制的问题，并表示中国已向</w:t>
      </w:r>
      <w:r>
        <w:t>WTO</w:t>
      </w:r>
      <w:r>
        <w:t>提起诉讼。</w:t>
      </w:r>
    </w:p>
    <w:p w:rsidR="00D9256A" w:rsidRDefault="00D9256A" w:rsidP="00D9256A">
      <w:pPr>
        <w:spacing w:line="245" w:lineRule="auto"/>
        <w:ind w:firstLineChars="200" w:firstLine="420"/>
        <w:jc w:val="left"/>
      </w:pPr>
      <w:r>
        <w:rPr>
          <w:rFonts w:hint="eastAsia"/>
        </w:rPr>
        <w:t>由于缺乏创新，在国际汽车技术日益更新的背景下，日本汽车业目前正面临着不小的挑战。汽车制造商在电动汽车领域相对落后，最明显的是以丰田为代表的老牌日本车企开始被迫在纯电领域试水，但一系列操作雷声大雨点小，缺乏实质推进。过去十年，经过日本汽车生产商的反复推敲，在电车和氢能汽车领域的选择中，日本选择了“混动</w:t>
      </w:r>
      <w:r>
        <w:t>+</w:t>
      </w:r>
      <w:r>
        <w:t>氢燃料电池</w:t>
      </w:r>
      <w:r>
        <w:t>”</w:t>
      </w:r>
      <w:r>
        <w:t>的路径，并为之付出了大量的资源投入。由于氢能的制作成本和安全等系列问题，让日本在电动汽车领域失去了先机和大量市场，并动摇了其</w:t>
      </w:r>
      <w:r>
        <w:t>“</w:t>
      </w:r>
      <w:r>
        <w:t>汽车大国</w:t>
      </w:r>
      <w:r>
        <w:t>”</w:t>
      </w:r>
      <w:r>
        <w:t>的地位。显著的标志是，今年</w:t>
      </w:r>
      <w:r>
        <w:t>1</w:t>
      </w:r>
      <w:r>
        <w:t>至</w:t>
      </w:r>
      <w:r>
        <w:t>2</w:t>
      </w:r>
      <w:r>
        <w:t>月中国汽车出口量首次超日本，成</w:t>
      </w:r>
      <w:r>
        <w:rPr>
          <w:rFonts w:hint="eastAsia"/>
        </w:rPr>
        <w:t>为世界第一大汽车出口国。这让一贯以汽车业为骄傲的日本车企十分难堪。汽车作为制造业中产业链最长的产品，其得失对一国经济升降有着举足轻重的作用。而今，日本在全球汽车竞争中因赛道选择失误而错失一个时代风口，面对中国电动汽车日新月异发展的现状难免内心复杂。韩国面对中国的产业竞争也遇到与日本同样境遇，比如在汽车和造船业上，韩国在国际市场上遭遇中国相关产业迅猛发展的挑战。与中国鼓励电动汽车发展一样，电动汽车也是韩国政府大力发展的朝阳产业。据韩国产业通商资源部发布的数据，</w:t>
      </w:r>
      <w:r>
        <w:t>2022</w:t>
      </w:r>
      <w:r>
        <w:t>年，韩国汽车出口同比增加</w:t>
      </w:r>
      <w:r>
        <w:t>16.4%</w:t>
      </w:r>
      <w:r>
        <w:t>，其中新</w:t>
      </w:r>
      <w:r>
        <w:rPr>
          <w:rFonts w:hint="eastAsia"/>
        </w:rPr>
        <w:t>能源汽车出口量同比增加</w:t>
      </w:r>
      <w:r>
        <w:t>36.8%</w:t>
      </w:r>
      <w:r>
        <w:t>，为</w:t>
      </w:r>
      <w:r>
        <w:t>55.4</w:t>
      </w:r>
      <w:r>
        <w:t>万辆。目前韩国正在寻求大幅提高电动汽车的产量，计划到</w:t>
      </w:r>
      <w:r>
        <w:t>2030</w:t>
      </w:r>
      <w:r>
        <w:t>年提高产能至年产</w:t>
      </w:r>
      <w:r>
        <w:t>330</w:t>
      </w:r>
      <w:r>
        <w:t>万辆，使本土汽车制造商在全球电动汽车市场所占份额达到</w:t>
      </w:r>
      <w:r>
        <w:t>12%</w:t>
      </w:r>
      <w:r>
        <w:t>。</w:t>
      </w:r>
      <w:r>
        <w:t>4</w:t>
      </w:r>
      <w:r>
        <w:t>月</w:t>
      </w:r>
      <w:r>
        <w:t>11</w:t>
      </w:r>
      <w:r>
        <w:t>日，韩国总统尹锡悦在京畿道华城市的起亚汽车园出席电动汽车专用工厂动工仪式时表示，力争在</w:t>
      </w:r>
      <w:r>
        <w:t>2030</w:t>
      </w:r>
      <w:r>
        <w:t>年前将韩国电动汽车产能提升至当前的</w:t>
      </w:r>
      <w:r>
        <w:t>5</w:t>
      </w:r>
      <w:r>
        <w:t>倍，将韩国发展成为未来汽车三大强国之一。今后随着国际电动汽车市场的饱和，中国与韩国电动汽车业面对面厮杀的局面终有一天将到来，届时将对中韩经贸关系产生影响。</w:t>
      </w:r>
    </w:p>
    <w:p w:rsidR="00D9256A" w:rsidRDefault="00D9256A" w:rsidP="00D9256A">
      <w:pPr>
        <w:spacing w:line="245" w:lineRule="auto"/>
        <w:ind w:firstLineChars="200" w:firstLine="420"/>
        <w:jc w:val="left"/>
      </w:pPr>
      <w:r>
        <w:rPr>
          <w:rFonts w:hint="eastAsia"/>
        </w:rPr>
        <w:t>在造船业，中韩竞争也日趋激烈。伴随更多国内船厂在</w:t>
      </w:r>
      <w:r>
        <w:t>2022</w:t>
      </w:r>
      <w:r>
        <w:t>年进入液化天然气（</w:t>
      </w:r>
      <w:r>
        <w:t>LNG</w:t>
      </w:r>
      <w:r>
        <w:t>）领域，中国船厂共计承接</w:t>
      </w:r>
      <w:r>
        <w:t>59</w:t>
      </w:r>
      <w:r>
        <w:t>艘</w:t>
      </w:r>
      <w:r>
        <w:t>LNG</w:t>
      </w:r>
      <w:r>
        <w:t>船，市占率</w:t>
      </w:r>
      <w:r>
        <w:t>32%</w:t>
      </w:r>
      <w:r>
        <w:t>。同年韩国船企获得了</w:t>
      </w:r>
      <w:r>
        <w:t>122</w:t>
      </w:r>
      <w:r>
        <w:t>艘</w:t>
      </w:r>
      <w:r>
        <w:t>LNG</w:t>
      </w:r>
      <w:r>
        <w:t>船订单，市占率</w:t>
      </w:r>
      <w:r>
        <w:t>67%</w:t>
      </w:r>
      <w:r>
        <w:t>。当下，中韩船厂正在展开一场</w:t>
      </w:r>
      <w:r>
        <w:t>LNG</w:t>
      </w:r>
      <w:r>
        <w:t>船产能竞赛，各自希望分得更大的蛋糕份额。面对中国船企的后发制人，韩媒称，韩国船企面临的一个重大问题是中国船企正准备通过价格竞争，在包括</w:t>
      </w:r>
      <w:r>
        <w:t>LNG</w:t>
      </w:r>
      <w:r>
        <w:t>船在内的高附加值船舶市场发起攻势。随着中韩出口商品同质竞争的加剧，韩中经贸关系出现了与以往不一样的局面。韩国主管经济的副总理兼企划财政部长官秋庆镐</w:t>
      </w:r>
      <w:r>
        <w:t>4</w:t>
      </w:r>
      <w:r>
        <w:t>月</w:t>
      </w:r>
      <w:r>
        <w:t>10</w:t>
      </w:r>
      <w:r>
        <w:t>日表示，韩国对华贸易大规模顺差的时代已落幕。</w:t>
      </w:r>
    </w:p>
    <w:p w:rsidR="00D9256A" w:rsidRDefault="00D9256A" w:rsidP="00D9256A">
      <w:pPr>
        <w:spacing w:line="245" w:lineRule="auto"/>
        <w:ind w:firstLineChars="200" w:firstLine="420"/>
        <w:jc w:val="left"/>
      </w:pPr>
      <w:r>
        <w:rPr>
          <w:rFonts w:hint="eastAsia"/>
        </w:rPr>
        <w:t>但在半导体问题上，韩国态度与日本不完全相同。由于美国施压韩国不许向中国出口高端芯片，也不许向中国出口高端芯片制造的设备和技术，从而直接冲击了韩国对于中国的出口贸易。但即便如此，韩国半导体企业仍不愿放弃中国市场，主因是韩国多家半导体企业都在中国建有核心生产基地，其中就包括芯片巨头三星、</w:t>
      </w:r>
      <w:r>
        <w:t>SK</w:t>
      </w:r>
      <w:r>
        <w:t>等企业，可以说，中国是韩国最重要的半导体市场。由于在半导体利益上与中国深度捆绑，韩国对美国的施压一直持不合作态度。但今后随着中国在该领域的崛起和发展，韩国在半导体领域上对中国的态度或许将会发生变化。</w:t>
      </w:r>
    </w:p>
    <w:p w:rsidR="00D9256A" w:rsidRDefault="00D9256A" w:rsidP="00D9256A">
      <w:pPr>
        <w:spacing w:line="245" w:lineRule="auto"/>
        <w:ind w:firstLineChars="200" w:firstLine="420"/>
        <w:jc w:val="left"/>
      </w:pPr>
      <w:r>
        <w:rPr>
          <w:rFonts w:hint="eastAsia"/>
        </w:rPr>
        <w:t>中日韩三国经贸关系经过几十年发展，利益关联日益紧密，同时竞争也更加激烈，三方签订自由贸易协定的需求虽然迫切，但多年努力未果。中日韩经贸关系一直由于各自和相互的原因处于需要理顺的过程中。目前日韩关系出现转机，但新添了中国与日韩出口商品同质化竞争加剧、互补性减弱的趋势，使得中日韩三国经贸关系仍处于剪不断理还乱的纠结状态。但好在去年开始实施的《区域全面经济伙伴关系协定》（</w:t>
      </w:r>
      <w:r>
        <w:t>RCEP</w:t>
      </w:r>
      <w:r>
        <w:t>）将中日韩全面纳入区域自贸协定，首次在中日以及韩日之间建立自由贸易关系，填补了东北亚多边自贸区空白。韩国世宗研究所前理事长、韩国前总统统</w:t>
      </w:r>
      <w:r>
        <w:rPr>
          <w:rFonts w:hint="eastAsia"/>
        </w:rPr>
        <w:t>一外交安保特别助理文正仁看得很清楚，“韩国、中国和日本通过加强三方经济一体化，包括整合供应链，将会在经济上获得很大受益。反之，若有国家退出跨区域供应链，三国都将面临损失。”</w:t>
      </w:r>
    </w:p>
    <w:p w:rsidR="00D9256A" w:rsidRDefault="00D9256A" w:rsidP="00D9256A">
      <w:pPr>
        <w:spacing w:line="245" w:lineRule="auto"/>
        <w:ind w:firstLineChars="200" w:firstLine="420"/>
        <w:jc w:val="right"/>
      </w:pPr>
      <w:r w:rsidRPr="00CB4EC9">
        <w:rPr>
          <w:rFonts w:hint="eastAsia"/>
        </w:rPr>
        <w:t>国际商报</w:t>
      </w:r>
      <w:r>
        <w:rPr>
          <w:rFonts w:hint="eastAsia"/>
        </w:rPr>
        <w:t>2023-04-21</w:t>
      </w:r>
    </w:p>
    <w:p w:rsidR="00D9256A" w:rsidRDefault="00D9256A" w:rsidP="00C34FA3">
      <w:pPr>
        <w:sectPr w:rsidR="00D9256A" w:rsidSect="00C34FA3">
          <w:type w:val="continuous"/>
          <w:pgSz w:w="11906" w:h="16838"/>
          <w:pgMar w:top="1644" w:right="1236" w:bottom="1418" w:left="1814" w:header="851" w:footer="907" w:gutter="0"/>
          <w:pgNumType w:start="1"/>
          <w:cols w:space="720"/>
          <w:docGrid w:type="lines" w:linePitch="341" w:charSpace="2373"/>
        </w:sectPr>
      </w:pPr>
    </w:p>
    <w:p w:rsidR="00531694" w:rsidRDefault="00531694"/>
    <w:sectPr w:rsidR="005316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256A"/>
    <w:rsid w:val="00531694"/>
    <w:rsid w:val="00D925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25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925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1806</Characters>
  <Application>Microsoft Office Word</Application>
  <DocSecurity>0</DocSecurity>
  <Lines>15</Lines>
  <Paragraphs>4</Paragraphs>
  <ScaleCrop>false</ScaleCrop>
  <Company>Microsoft</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2023-04-28T07:47:00Z</dcterms:created>
</cp:coreProperties>
</file>