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0E90" w:rsidRDefault="005A0E90" w:rsidP="00F74488">
      <w:pPr>
        <w:pStyle w:val="1"/>
        <w:spacing w:line="247" w:lineRule="auto"/>
      </w:pPr>
      <w:r w:rsidRPr="00F2091A">
        <w:rPr>
          <w:rFonts w:hint="eastAsia"/>
        </w:rPr>
        <w:t>重庆扎实推动新阶段水利高质量发展</w:t>
      </w:r>
    </w:p>
    <w:p w:rsidR="005A0E90" w:rsidRDefault="005A0E90" w:rsidP="005A0E90">
      <w:pPr>
        <w:spacing w:line="247" w:lineRule="auto"/>
        <w:ind w:firstLineChars="200" w:firstLine="420"/>
        <w:jc w:val="left"/>
      </w:pPr>
      <w:r>
        <w:t>4</w:t>
      </w:r>
      <w:r>
        <w:t>月</w:t>
      </w:r>
      <w:r>
        <w:t>12</w:t>
      </w:r>
      <w:r>
        <w:t>日，水利部对重庆市开州区鲤鱼塘水库进行标准化管理部级评价，评价结果达标，鲤鱼塘水库继</w:t>
      </w:r>
      <w:r>
        <w:t>2019</w:t>
      </w:r>
      <w:r>
        <w:t>年被评为国家级水管单位、</w:t>
      </w:r>
      <w:r>
        <w:t>2022</w:t>
      </w:r>
      <w:r>
        <w:t>年获首批市级</w:t>
      </w:r>
      <w:r>
        <w:t>“</w:t>
      </w:r>
      <w:r>
        <w:t>标准化管理达标工程</w:t>
      </w:r>
      <w:r>
        <w:t>”</w:t>
      </w:r>
      <w:r>
        <w:t>后，再次成为重庆首个水利部标准化管理工程，同时也是中西部地区省市中率先通过标准化管理部级评价的水库工程，标志着鲤鱼塘水库运行管理水平迈入了全国先进行列。</w:t>
      </w:r>
    </w:p>
    <w:p w:rsidR="005A0E90" w:rsidRDefault="005A0E90" w:rsidP="005A0E90">
      <w:pPr>
        <w:spacing w:line="247" w:lineRule="auto"/>
        <w:ind w:firstLineChars="200" w:firstLine="420"/>
        <w:jc w:val="left"/>
      </w:pPr>
      <w:r>
        <w:rPr>
          <w:rFonts w:hint="eastAsia"/>
        </w:rPr>
        <w:t>（开州区鲤鱼塘水库大坝）</w:t>
      </w:r>
    </w:p>
    <w:p w:rsidR="005A0E90" w:rsidRDefault="005A0E90" w:rsidP="005A0E90">
      <w:pPr>
        <w:spacing w:line="247" w:lineRule="auto"/>
        <w:ind w:firstLineChars="200" w:firstLine="420"/>
        <w:jc w:val="left"/>
      </w:pPr>
      <w:r>
        <w:rPr>
          <w:rFonts w:hint="eastAsia"/>
        </w:rPr>
        <w:t>重庆市近年来深入贯彻“节水优先、空间均衡、系统治理、两手发力”治水思路，推动新阶段水利高质量发展，保障“水安全”，做好“水文章”，</w:t>
      </w:r>
      <w:r>
        <w:t>2022</w:t>
      </w:r>
      <w:r>
        <w:t>年初，全面启动了水利工程标准化管理工作。先后印发《重庆市人民政府办公厅关于印发切实加强水库除险加固和运行管护工作实施方案的通知》、《重庆市水利工程标准化管理实施方案》等文件，规划了</w:t>
      </w:r>
      <w:r>
        <w:t xml:space="preserve"> “</w:t>
      </w:r>
      <w:r>
        <w:t>十四五</w:t>
      </w:r>
      <w:r>
        <w:t>”</w:t>
      </w:r>
      <w:r>
        <w:t>期间全市大中型水库、水闸和</w:t>
      </w:r>
      <w:r>
        <w:t>3</w:t>
      </w:r>
      <w:r>
        <w:t>级以上堤防全面实施标准化管理，到</w:t>
      </w:r>
      <w:r>
        <w:t>2030</w:t>
      </w:r>
      <w:r>
        <w:t>年大、中、小型水利工程全面实现标准化管理的总体目标。出台了《重庆市水利工程标准化管理评价办法》及评价标准、《重</w:t>
      </w:r>
      <w:r>
        <w:rPr>
          <w:rFonts w:hint="eastAsia"/>
        </w:rPr>
        <w:t>庆市水库标准化管理工作手册（示范文本）》、《重庆市堤防标准化管理手册（示范文本）》、《重庆市水闸标准化管理手册（示范文本）》、《水库工程维修养护定额》、《水闸、堤防维修养护定额》等规章制度及技术规范，在全国较早建立起了水利工程标准化管理制度体系。</w:t>
      </w:r>
    </w:p>
    <w:p w:rsidR="005A0E90" w:rsidRDefault="005A0E90" w:rsidP="005A0E90">
      <w:pPr>
        <w:spacing w:line="247" w:lineRule="auto"/>
        <w:ind w:firstLineChars="200" w:firstLine="420"/>
        <w:jc w:val="left"/>
      </w:pPr>
      <w:r>
        <w:rPr>
          <w:rFonts w:hint="eastAsia"/>
        </w:rPr>
        <w:t>重庆市全面推行水利工程标准化管理的一年多以来，</w:t>
      </w:r>
      <w:r>
        <w:t>95%</w:t>
      </w:r>
      <w:r>
        <w:t>的区县（自治县）实现了标准化管理</w:t>
      </w:r>
      <w:r>
        <w:t>“</w:t>
      </w:r>
      <w:r>
        <w:t>零突破</w:t>
      </w:r>
      <w:r>
        <w:t>”</w:t>
      </w:r>
      <w:r>
        <w:t>，近</w:t>
      </w:r>
      <w:r>
        <w:t>100</w:t>
      </w:r>
      <w:r>
        <w:t>座水库实施了标准化管理，其中有</w:t>
      </w:r>
      <w:r>
        <w:t>40</w:t>
      </w:r>
      <w:r>
        <w:t>座水库被授予市级</w:t>
      </w:r>
      <w:r>
        <w:t>“</w:t>
      </w:r>
      <w:r>
        <w:t>标准化管理达标工程</w:t>
      </w:r>
      <w:r>
        <w:t>”</w:t>
      </w:r>
      <w:r>
        <w:t>，安排落实市级奖励资金累计</w:t>
      </w:r>
      <w:r>
        <w:t>780</w:t>
      </w:r>
      <w:r>
        <w:t>万元，全市水库运行管理整体水平大幅提升，为推动重庆经济社会高质量发展，抵御防范汛旱灾害，筑牢长江上游重要生态屏障发挥了重要作用。</w:t>
      </w:r>
    </w:p>
    <w:p w:rsidR="005A0E90" w:rsidRDefault="005A0E90" w:rsidP="005A0E90">
      <w:pPr>
        <w:spacing w:line="247" w:lineRule="auto"/>
        <w:ind w:firstLineChars="200" w:firstLine="420"/>
        <w:jc w:val="left"/>
      </w:pPr>
      <w:r>
        <w:rPr>
          <w:rFonts w:hint="eastAsia"/>
        </w:rPr>
        <w:t>（“市级标准化管理达标工程”大足区玉滩水库）</w:t>
      </w:r>
    </w:p>
    <w:p w:rsidR="005A0E90" w:rsidRDefault="005A0E90" w:rsidP="005A0E90">
      <w:pPr>
        <w:spacing w:line="247" w:lineRule="auto"/>
        <w:ind w:firstLineChars="200" w:firstLine="420"/>
        <w:jc w:val="left"/>
      </w:pPr>
      <w:r>
        <w:rPr>
          <w:rFonts w:hint="eastAsia"/>
        </w:rPr>
        <w:t>（“市级标准化管理达标工程”大足区龙水湖水库）</w:t>
      </w:r>
    </w:p>
    <w:p w:rsidR="005A0E90" w:rsidRDefault="005A0E90" w:rsidP="005A0E90">
      <w:pPr>
        <w:spacing w:line="247" w:lineRule="auto"/>
        <w:ind w:firstLineChars="200" w:firstLine="420"/>
        <w:jc w:val="left"/>
      </w:pPr>
      <w:r>
        <w:t>2022</w:t>
      </w:r>
      <w:r>
        <w:t>年大足区全面推行水库标准化管理，着重强化水库安全运行，充分发挥工程效益，对运行管理关键要素进行提档升级，</w:t>
      </w:r>
      <w:r>
        <w:t>2</w:t>
      </w:r>
      <w:r>
        <w:t>座水库被评为市级</w:t>
      </w:r>
      <w:r>
        <w:t>“</w:t>
      </w:r>
      <w:r>
        <w:t>标准化管理达标工程</w:t>
      </w:r>
      <w:r>
        <w:t>”</w:t>
      </w:r>
      <w:r>
        <w:t>。玉滩水库在实施标准化管理以来，进一步激发了工程效益潜力，全年供水</w:t>
      </w:r>
      <w:r>
        <w:t>6000</w:t>
      </w:r>
      <w:r>
        <w:t>余万</w:t>
      </w:r>
      <w:r>
        <w:t>m³</w:t>
      </w:r>
      <w:r>
        <w:t>，为大足区、荣昌区经济社会发展、粮食稳产增收提供了水利保障。龙水湖水库将标准化管理与</w:t>
      </w:r>
      <w:r>
        <w:t>“</w:t>
      </w:r>
      <w:r>
        <w:t>水清、岸绿、景美</w:t>
      </w:r>
      <w:r>
        <w:t>”</w:t>
      </w:r>
      <w:r>
        <w:t>的治库理念融合推进，为助力全区乡村振兴、发展乡村旅游提供了水利方案。</w:t>
      </w:r>
    </w:p>
    <w:p w:rsidR="005A0E90" w:rsidRDefault="005A0E90" w:rsidP="005A0E90">
      <w:pPr>
        <w:spacing w:line="247" w:lineRule="auto"/>
        <w:ind w:firstLineChars="200" w:firstLine="420"/>
        <w:jc w:val="left"/>
      </w:pPr>
      <w:r>
        <w:rPr>
          <w:rFonts w:hint="eastAsia"/>
        </w:rPr>
        <w:t>（“市级标准化管理达标工程”江津区卧龙沟水库）</w:t>
      </w:r>
    </w:p>
    <w:p w:rsidR="005A0E90" w:rsidRDefault="005A0E90" w:rsidP="005A0E90">
      <w:pPr>
        <w:spacing w:line="247" w:lineRule="auto"/>
        <w:ind w:firstLineChars="200" w:firstLine="420"/>
        <w:jc w:val="left"/>
      </w:pPr>
      <w:r>
        <w:rPr>
          <w:rFonts w:hint="eastAsia"/>
        </w:rPr>
        <w:t>江津区加快推动实施水库标准化管理进程，先后印发《水库工程检查记录》</w:t>
      </w:r>
      <w:r>
        <w:t>800</w:t>
      </w:r>
      <w:r>
        <w:t>余册、《水库运行管护工作指南》</w:t>
      </w:r>
      <w:r>
        <w:t>3000</w:t>
      </w:r>
      <w:r>
        <w:t>余册，用于指导水库管理单位开展标准化管理，为</w:t>
      </w:r>
      <w:r>
        <w:t>20</w:t>
      </w:r>
      <w:r>
        <w:t>座水库购买了水库公众责任保险，</w:t>
      </w:r>
      <w:r>
        <w:t>2022</w:t>
      </w:r>
      <w:r>
        <w:t>年</w:t>
      </w:r>
      <w:r>
        <w:t>2</w:t>
      </w:r>
      <w:r>
        <w:t>座水库被评为市级</w:t>
      </w:r>
      <w:r>
        <w:t>“</w:t>
      </w:r>
      <w:r>
        <w:t>标准化管理达标工程</w:t>
      </w:r>
      <w:r>
        <w:t>”</w:t>
      </w:r>
      <w:r>
        <w:t>，</w:t>
      </w:r>
      <w:r>
        <w:t>2023</w:t>
      </w:r>
      <w:r>
        <w:t>年安排资金</w:t>
      </w:r>
      <w:r>
        <w:t>20</w:t>
      </w:r>
      <w:r>
        <w:t>万元用于巩固水库标准化管理成果，</w:t>
      </w:r>
      <w:r>
        <w:t xml:space="preserve"> 120</w:t>
      </w:r>
      <w:r>
        <w:t>万元用于水库标准化管理建设，全区水库在工程形象、水生态环境、效益发挥等方面有了整体提升。</w:t>
      </w:r>
    </w:p>
    <w:p w:rsidR="005A0E90" w:rsidRDefault="005A0E90" w:rsidP="005A0E90">
      <w:pPr>
        <w:spacing w:line="247" w:lineRule="auto"/>
        <w:ind w:firstLineChars="200" w:firstLine="420"/>
        <w:jc w:val="left"/>
      </w:pPr>
      <w:r>
        <w:rPr>
          <w:rFonts w:hint="eastAsia"/>
        </w:rPr>
        <w:t>（“市级标准化管理达标工程”南川区土溪水库库区）</w:t>
      </w:r>
    </w:p>
    <w:p w:rsidR="005A0E90" w:rsidRDefault="005A0E90" w:rsidP="005A0E90">
      <w:pPr>
        <w:spacing w:line="247" w:lineRule="auto"/>
        <w:ind w:firstLineChars="200" w:firstLine="420"/>
        <w:jc w:val="left"/>
      </w:pPr>
      <w:r>
        <w:rPr>
          <w:rFonts w:hint="eastAsia"/>
        </w:rPr>
        <w:t>（“市级标准化管理达标工程”南川区肖家沟水库库区）</w:t>
      </w:r>
    </w:p>
    <w:p w:rsidR="005A0E90" w:rsidRDefault="005A0E90" w:rsidP="005A0E90">
      <w:pPr>
        <w:spacing w:line="247" w:lineRule="auto"/>
        <w:ind w:firstLineChars="200" w:firstLine="420"/>
        <w:jc w:val="left"/>
      </w:pPr>
      <w:r>
        <w:rPr>
          <w:rFonts w:hint="eastAsia"/>
        </w:rPr>
        <w:t>南川区深入贯彻落实市委市政府有关指示精神，全面推行水利工程标准化管理，成立了区水利工程标准化管理领导小组，严格执行重庆市水利工程标准化管理标准，</w:t>
      </w:r>
      <w:r>
        <w:t>2</w:t>
      </w:r>
      <w:r>
        <w:t>座水库被评为市级</w:t>
      </w:r>
      <w:r>
        <w:t>“</w:t>
      </w:r>
      <w:r>
        <w:t>标准化管理达标工程</w:t>
      </w:r>
      <w:r>
        <w:t>”</w:t>
      </w:r>
      <w:r>
        <w:t>，在强化水库安全责任体系、法治管理、信息化建设等方面迈进了一大步，大大提升了运行管理水平。</w:t>
      </w:r>
    </w:p>
    <w:p w:rsidR="005A0E90" w:rsidRPr="00F2091A" w:rsidRDefault="005A0E90" w:rsidP="005A0E90">
      <w:pPr>
        <w:spacing w:line="247" w:lineRule="auto"/>
        <w:ind w:firstLineChars="200" w:firstLine="420"/>
        <w:jc w:val="right"/>
      </w:pPr>
      <w:r w:rsidRPr="00BD71A6">
        <w:rPr>
          <w:rFonts w:hint="eastAsia"/>
        </w:rPr>
        <w:t>新浪网</w:t>
      </w:r>
      <w:r w:rsidRPr="00BD71A6">
        <w:t>2023</w:t>
      </w:r>
      <w:r>
        <w:rPr>
          <w:rFonts w:hint="eastAsia"/>
        </w:rPr>
        <w:t>-</w:t>
      </w:r>
      <w:r w:rsidRPr="00BD71A6">
        <w:t>04</w:t>
      </w:r>
      <w:r>
        <w:rPr>
          <w:rFonts w:hint="eastAsia"/>
        </w:rPr>
        <w:t>-</w:t>
      </w:r>
      <w:r w:rsidRPr="00BD71A6">
        <w:t xml:space="preserve">18 </w:t>
      </w:r>
    </w:p>
    <w:p w:rsidR="005A0E90" w:rsidRDefault="005A0E90" w:rsidP="0038097A">
      <w:pPr>
        <w:sectPr w:rsidR="005A0E90" w:rsidSect="0038097A">
          <w:type w:val="continuous"/>
          <w:pgSz w:w="11906" w:h="16838"/>
          <w:pgMar w:top="1644" w:right="1236" w:bottom="1418" w:left="1814" w:header="851" w:footer="907" w:gutter="0"/>
          <w:pgNumType w:start="1"/>
          <w:cols w:space="720"/>
          <w:docGrid w:type="lines" w:linePitch="341" w:charSpace="2373"/>
        </w:sectPr>
      </w:pPr>
    </w:p>
    <w:p w:rsidR="00BA51E2" w:rsidRDefault="00BA51E2"/>
    <w:sectPr w:rsidR="00BA51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0E90"/>
    <w:rsid w:val="005A0E90"/>
    <w:rsid w:val="00BA51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0E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A0E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1203</Characters>
  <Application>Microsoft Office Word</Application>
  <DocSecurity>0</DocSecurity>
  <Lines>10</Lines>
  <Paragraphs>2</Paragraphs>
  <ScaleCrop>false</ScaleCrop>
  <Company>Microsoft</Company>
  <LinksUpToDate>false</LinksUpToDate>
  <CharactersWithSpaces>1412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2023-04-20T01:09:00Z</dcterms:created>
</cp:coreProperties>
</file>