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1E" w:rsidRDefault="00005C1E" w:rsidP="003C4BB0">
      <w:pPr>
        <w:pStyle w:val="1"/>
      </w:pPr>
      <w:r>
        <w:rPr>
          <w:rFonts w:hint="eastAsia"/>
        </w:rPr>
        <w:t>保定公安推出42条便民利企措施</w:t>
      </w:r>
    </w:p>
    <w:p w:rsidR="00005C1E" w:rsidRDefault="00005C1E" w:rsidP="00005C1E">
      <w:pPr>
        <w:ind w:firstLineChars="200" w:firstLine="420"/>
      </w:pPr>
      <w:r>
        <w:rPr>
          <w:rFonts w:hint="eastAsia"/>
        </w:rPr>
        <w:t>为充分履行公安机关职能作用，全力护航企业发展，主动融入“新保定”发展大局，日前，保定市公安机关出台了优化营商环境</w:t>
      </w:r>
      <w:r>
        <w:t>42</w:t>
      </w:r>
      <w:r>
        <w:t>条便民利企措施。</w:t>
      </w:r>
    </w:p>
    <w:p w:rsidR="00005C1E" w:rsidRDefault="00005C1E" w:rsidP="00005C1E">
      <w:pPr>
        <w:ind w:firstLineChars="200" w:firstLine="420"/>
      </w:pPr>
      <w:r>
        <w:rPr>
          <w:rFonts w:hint="eastAsia"/>
        </w:rPr>
        <w:t>这些措施聚焦九个方面内容，包括提升社会治安防控效能，增强市场主体和群众安全感；加大涉企犯罪打击力度，保护企业和企业家合法权益；严打金融领域违法犯罪，维护良好金融秩序金融环境；持续深化“放管服”改革，提升行政管理服务水平；不断优化公安窗口服务，凸显便民利企速度温度；服务保障中外人员交流，为企业“走出去”护航助力；健全重点企业服务机制，更好实现靠前一步主动服务；坚持科学精准规范执法，优化执法方式提升执法效能；畅通涉企执法监督渠道，及时回应企业投诉举报。</w:t>
      </w:r>
    </w:p>
    <w:p w:rsidR="00005C1E" w:rsidRDefault="00005C1E" w:rsidP="00005C1E">
      <w:pPr>
        <w:ind w:firstLineChars="200" w:firstLine="420"/>
      </w:pPr>
      <w:r>
        <w:rPr>
          <w:rFonts w:hint="eastAsia"/>
        </w:rPr>
        <w:t>其中，每个方面都有具体的可操作性的措施，如在加大涉企犯罪打击力度，保护企业和企业家合法权益方面，进一步明确了加强涉企警情快速响应；强化部门联合执法；持续开展“云剑”“昆仑”等专项打击行动；建立电信网络诈骗案件接警后快速止付、快速研判、快速追赃、快速返还机制等具体措施，不仅明确了打击的范围，还有具体的方式方法，使打击更有针对性和可行性，确保了打击的效果。又如在改进涉企执法监管方式，促进企业长远健康发展方面，明确指出深化公安机关“双随机、一公开”监管跨部门联合抽查和内部联合抽查，针对企业信用等级和分类管理，合理确定抽查对象、抽查比例、抽查频次，最大限度减少对企业正常经营活动的干扰。同时，进一步规范公安行政管理领域执法，教整结合，引导企业合法经营。</w:t>
      </w:r>
    </w:p>
    <w:p w:rsidR="00005C1E" w:rsidRDefault="00005C1E" w:rsidP="00005C1E">
      <w:pPr>
        <w:ind w:firstLineChars="200" w:firstLine="420"/>
      </w:pPr>
      <w:r>
        <w:rPr>
          <w:rFonts w:hint="eastAsia"/>
        </w:rPr>
        <w:t>据了解，此次出台的</w:t>
      </w:r>
      <w:r>
        <w:t>42</w:t>
      </w:r>
      <w:r>
        <w:t>条措施找准公安工作优化营商环境服务企业的切入点、结合点，涵盖了公安工作的方方面面，旨在以新安全格局保障新发展格局、以高水平安全保障高质量发展，助力打造市场化、法治化、国际化一流营商环境，为实现中国式现代化的保定场景保驾护航。</w:t>
      </w:r>
    </w:p>
    <w:p w:rsidR="00005C1E" w:rsidRDefault="00005C1E" w:rsidP="00005C1E">
      <w:pPr>
        <w:ind w:firstLineChars="200" w:firstLine="420"/>
        <w:jc w:val="right"/>
      </w:pPr>
      <w:r w:rsidRPr="003C4BB0">
        <w:rPr>
          <w:rFonts w:hint="eastAsia"/>
        </w:rPr>
        <w:t>河北法制报</w:t>
      </w:r>
      <w:r w:rsidRPr="003C4BB0">
        <w:t>2023-04-12</w:t>
      </w:r>
    </w:p>
    <w:p w:rsidR="00005C1E" w:rsidRDefault="00005C1E" w:rsidP="001652C2">
      <w:pPr>
        <w:sectPr w:rsidR="00005C1E" w:rsidSect="001652C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730E5" w:rsidRDefault="006730E5"/>
    <w:sectPr w:rsidR="0067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C1E"/>
    <w:rsid w:val="00005C1E"/>
    <w:rsid w:val="0067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05C1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05C1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2023-04-17T01:32:00Z</dcterms:created>
</cp:coreProperties>
</file>