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3651" w:rsidRDefault="005F3651" w:rsidP="000F1700">
      <w:pPr>
        <w:pStyle w:val="1"/>
      </w:pPr>
      <w:r w:rsidRPr="000F1700">
        <w:rPr>
          <w:rFonts w:hint="eastAsia"/>
        </w:rPr>
        <w:t>刘作华：进一步提升我国生猪产业领域创新能力与核心竞争力</w:t>
      </w:r>
    </w:p>
    <w:p w:rsidR="005F3651" w:rsidRDefault="005F3651" w:rsidP="005F3651">
      <w:pPr>
        <w:ind w:firstLineChars="200" w:firstLine="420"/>
      </w:pPr>
      <w:r>
        <w:rPr>
          <w:rFonts w:hint="eastAsia"/>
        </w:rPr>
        <w:t>重庆市政府新闻办今天举行新闻发布会，介绍第十届中国畜牧科技论坛（以下简称“畜科论坛”）筹备情况。国家生猪技术创新中心主任、重庆市畜牧科学院院长刘作华在会上表示，作为本届畜科论坛承办单位之一，国家生猪技术创新中心获批建设以来，积极开展生猪领域种质资源创新利用、绿色高效养殖、重大疫病防控三大关键核心技术攻关，释放出科技创新与产业支撑的强大合力。</w:t>
      </w:r>
    </w:p>
    <w:p w:rsidR="005F3651" w:rsidRDefault="005F3651" w:rsidP="000F1700">
      <w:r>
        <w:rPr>
          <w:rFonts w:hint="eastAsia"/>
        </w:rPr>
        <w:t xml:space="preserve">　　种质资源被喻为生猪产业的“芯片”。</w:t>
      </w:r>
      <w:r>
        <w:t>2021</w:t>
      </w:r>
      <w:r>
        <w:t>年</w:t>
      </w:r>
      <w:r>
        <w:t>3</w:t>
      </w:r>
      <w:r>
        <w:t>月，国家生猪技术创新中心获科技部批复建设。该中心由重庆市畜牧科学院牵头主建，是全国农业领域首个国家技术创新中心，旨在围绕落实国家科技创新重大战略任务部署，开展生猪领域种质资源创新利用、绿色高效养殖、重大疫病防控三大关键核心技术攻关，为行业内企业特别是科技型中小企业提供技术创新与成果转化服务，提升我国生猪产业领域创新能力与核心竞争力。</w:t>
      </w:r>
    </w:p>
    <w:p w:rsidR="005F3651" w:rsidRDefault="005F3651" w:rsidP="000F1700">
      <w:r>
        <w:rPr>
          <w:rFonts w:hint="eastAsia"/>
        </w:rPr>
        <w:t xml:space="preserve">　　“两年多来，国家生猪技术创新中心着力关键‘攻核’，突破‘卡脖子’技术瓶颈。”刘作华说。目前，中心围绕重庆荣昌猪产业集群项目“荣昌猪良种繁育支撑体系”“荣昌猪新品系培育”完成预期目标，初步育成重庆涪陵黑猪和广东壹号黑猪新品系；创制出国内生猪领域首个获国家批准使用的免疫调节肽饲料添加剂产品，和对非洲猪瘟病毒具有即时长效灭活效果的新型全光谱纳米氧化钛新材料；建成了国家级畜牧业物联网平台与技术规范体系。</w:t>
      </w:r>
    </w:p>
    <w:p w:rsidR="005F3651" w:rsidRDefault="005F3651" w:rsidP="000F1700">
      <w:r>
        <w:rPr>
          <w:rFonts w:hint="eastAsia"/>
        </w:rPr>
        <w:t>刘作华介绍国家生猪技术创新中心工作开展情况。邵以南</w:t>
      </w:r>
      <w:r>
        <w:t xml:space="preserve"> </w:t>
      </w:r>
      <w:r>
        <w:t>摄刘作华介绍国家生猪技术创新中心工作开展情况。邵以南</w:t>
      </w:r>
      <w:r>
        <w:t xml:space="preserve"> </w:t>
      </w:r>
      <w:r>
        <w:t>摄</w:t>
      </w:r>
    </w:p>
    <w:p w:rsidR="005F3651" w:rsidRDefault="005F3651" w:rsidP="000F1700">
      <w:r>
        <w:rPr>
          <w:rFonts w:hint="eastAsia"/>
        </w:rPr>
        <w:t xml:space="preserve">　　数据显示，国家生猪技术创新中心目前已在</w:t>
      </w:r>
      <w:r>
        <w:t>20</w:t>
      </w:r>
      <w:r>
        <w:t>个生猪主产省市建设国家生猪市场</w:t>
      </w:r>
      <w:r>
        <w:t>104</w:t>
      </w:r>
      <w:r>
        <w:t>个，交易额累计</w:t>
      </w:r>
      <w:r>
        <w:t>160</w:t>
      </w:r>
      <w:r>
        <w:t>亿元；在全国建设优质商品猪养殖示范基地</w:t>
      </w:r>
      <w:r>
        <w:t>45</w:t>
      </w:r>
      <w:r>
        <w:t>个；建设生猪大数据中心产业中心</w:t>
      </w:r>
      <w:r>
        <w:t>9</w:t>
      </w:r>
      <w:r>
        <w:t>个、粪污资源化利用工厂</w:t>
      </w:r>
      <w:r>
        <w:t>49</w:t>
      </w:r>
      <w:r>
        <w:t>个；积极开展</w:t>
      </w:r>
      <w:r>
        <w:t>“</w:t>
      </w:r>
      <w:r>
        <w:t>五技</w:t>
      </w:r>
      <w:r>
        <w:t>”</w:t>
      </w:r>
      <w:r>
        <w:t>服务</w:t>
      </w:r>
      <w:r>
        <w:t>72</w:t>
      </w:r>
      <w:r>
        <w:t>项，培育了科技企业</w:t>
      </w:r>
      <w:r>
        <w:t>10</w:t>
      </w:r>
      <w:r>
        <w:t>家；发起成立</w:t>
      </w:r>
      <w:r>
        <w:t>“</w:t>
      </w:r>
      <w:r>
        <w:t>生猪技术创新战略联盟</w:t>
      </w:r>
      <w:r>
        <w:t>”</w:t>
      </w:r>
      <w:r>
        <w:t>和</w:t>
      </w:r>
      <w:r>
        <w:t>“</w:t>
      </w:r>
      <w:r>
        <w:t>中国现代家庭农场发展联盟</w:t>
      </w:r>
      <w:r>
        <w:t>”</w:t>
      </w:r>
      <w:r>
        <w:t>。</w:t>
      </w:r>
      <w:r>
        <w:t>“</w:t>
      </w:r>
      <w:r>
        <w:t>我们正在全国积极布局建设国家生猪技术创新中心乡村振兴科技示范站，进一步服务乡村振兴和生猪产业发展。</w:t>
      </w:r>
      <w:r>
        <w:t>”</w:t>
      </w:r>
      <w:r>
        <w:t>刘作华表示。</w:t>
      </w:r>
    </w:p>
    <w:p w:rsidR="005F3651" w:rsidRDefault="005F3651" w:rsidP="000F1700">
      <w:pPr>
        <w:ind w:firstLine="420"/>
      </w:pPr>
      <w:r>
        <w:rPr>
          <w:rFonts w:hint="eastAsia"/>
        </w:rPr>
        <w:t>据了解，本届畜科论坛将于</w:t>
      </w:r>
      <w:r>
        <w:t>5</w:t>
      </w:r>
      <w:r>
        <w:t>月</w:t>
      </w:r>
      <w:r>
        <w:t>13</w:t>
      </w:r>
      <w:r>
        <w:t>日</w:t>
      </w:r>
      <w:r>
        <w:t>-17</w:t>
      </w:r>
      <w:r>
        <w:t>日在重庆荣昌举办，主题是</w:t>
      </w:r>
      <w:r>
        <w:t>“</w:t>
      </w:r>
      <w:r>
        <w:t>创新</w:t>
      </w:r>
      <w:r>
        <w:t>·</w:t>
      </w:r>
      <w:r>
        <w:t>数智</w:t>
      </w:r>
      <w:r>
        <w:t>·</w:t>
      </w:r>
      <w:r>
        <w:t>健康</w:t>
      </w:r>
      <w:r>
        <w:t>”</w:t>
      </w:r>
      <w:r>
        <w:t>，主要由</w:t>
      </w:r>
      <w:r>
        <w:t>“</w:t>
      </w:r>
      <w:r>
        <w:t>四大论坛、三场竞赛、一场研讨会、一场展会及系列活动</w:t>
      </w:r>
      <w:r>
        <w:t>”</w:t>
      </w:r>
      <w:r>
        <w:t>构成，聚焦乡村振兴与畜牧业高质量发展，汇集各方智慧和力量，进一步论证国家畜牧科技城建设方案，深入探讨畜牧产业经济与数字化、智能化深度融合的战略选择，精准发力畜牧业供给侧结构性改革，为加快推动现代畜牧业高质量发展提供有力支撑。</w:t>
      </w:r>
    </w:p>
    <w:p w:rsidR="005F3651" w:rsidRDefault="005F3651" w:rsidP="000F1700">
      <w:pPr>
        <w:ind w:firstLine="420"/>
        <w:jc w:val="right"/>
      </w:pPr>
      <w:r w:rsidRPr="000F1700">
        <w:rPr>
          <w:rFonts w:hint="eastAsia"/>
        </w:rPr>
        <w:t>新华网</w:t>
      </w:r>
      <w:r>
        <w:rPr>
          <w:rFonts w:hint="eastAsia"/>
        </w:rPr>
        <w:t xml:space="preserve"> 2023-4-25</w:t>
      </w:r>
    </w:p>
    <w:p w:rsidR="005F3651" w:rsidRDefault="005F3651" w:rsidP="00C65704">
      <w:pPr>
        <w:sectPr w:rsidR="005F3651" w:rsidSect="00C65704">
          <w:type w:val="continuous"/>
          <w:pgSz w:w="11906" w:h="16838"/>
          <w:pgMar w:top="1644" w:right="1236" w:bottom="1418" w:left="1814" w:header="851" w:footer="907" w:gutter="0"/>
          <w:pgNumType w:start="1"/>
          <w:cols w:space="720"/>
          <w:docGrid w:type="lines" w:linePitch="341" w:charSpace="2373"/>
        </w:sectPr>
      </w:pPr>
    </w:p>
    <w:p w:rsidR="00C958EE" w:rsidRDefault="00C958EE"/>
    <w:sectPr w:rsidR="00C958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3651"/>
    <w:rsid w:val="005F3651"/>
    <w:rsid w:val="00C958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36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36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911</Characters>
  <Application>Microsoft Office Word</Application>
  <DocSecurity>0</DocSecurity>
  <Lines>7</Lines>
  <Paragraphs>2</Paragraphs>
  <ScaleCrop>false</ScaleCrop>
  <Company>Microsoft</Company>
  <LinksUpToDate>false</LinksUpToDate>
  <CharactersWithSpaces>1068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2023-04-27T02:17:00Z</dcterms:created>
</cp:coreProperties>
</file>