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4564" w:rsidRDefault="00E44564" w:rsidP="00F72BCD">
      <w:pPr>
        <w:pStyle w:val="1"/>
      </w:pPr>
      <w:r w:rsidRPr="00DF4F13">
        <w:rPr>
          <w:rFonts w:hint="eastAsia"/>
        </w:rPr>
        <w:t>学思践悟勇向前</w:t>
      </w:r>
      <w:r w:rsidRPr="00DF4F13">
        <w:t xml:space="preserve"> 聚力同心新征程</w:t>
      </w:r>
      <w:r w:rsidRPr="00DF4F13">
        <w:t>——</w:t>
      </w:r>
      <w:r w:rsidRPr="00DF4F13">
        <w:t>杨浦区域老干部工作共同体开展学习党的二十大精神知识竞赛活动</w:t>
      </w:r>
    </w:p>
    <w:p w:rsidR="00E44564" w:rsidRDefault="00E44564" w:rsidP="00E44564">
      <w:pPr>
        <w:ind w:firstLineChars="200" w:firstLine="420"/>
      </w:pPr>
      <w:r>
        <w:rPr>
          <w:rFonts w:hint="eastAsia"/>
        </w:rPr>
        <w:t>为进一步学深悟透党的二十大精神，</w:t>
      </w:r>
      <w:r>
        <w:t>4</w:t>
      </w:r>
      <w:r>
        <w:t>月</w:t>
      </w:r>
      <w:r>
        <w:t>20</w:t>
      </w:r>
      <w:r>
        <w:t>日，杨浦区域老干部工作共同体举办了</w:t>
      </w:r>
      <w:r>
        <w:t>“</w:t>
      </w:r>
      <w:r>
        <w:t>学思践悟勇向前</w:t>
      </w:r>
      <w:r>
        <w:t xml:space="preserve"> </w:t>
      </w:r>
      <w:r>
        <w:t>聚力同心新征程</w:t>
      </w:r>
      <w:r>
        <w:t>”</w:t>
      </w:r>
      <w:r>
        <w:t>学习党的二十大精神知识竞赛活动。市委老干部局副局长包龙根出席会议并讲话。市老干部活动室副主任左冰，区委老干部局、市教育卫生工作党委、市经济和信息化工作党委、市城乡建设和交通工作党委、市国资委党委、市市级机关工作党委、宝钢、同济大学、上海财经大学、上海理工大学、上海体院、上海海洋大学、上海电力大学、博斯腾网络科技有限公司、亚高信息科技有限公司等成员单位领导出席活动。</w:t>
      </w:r>
    </w:p>
    <w:p w:rsidR="00E44564" w:rsidRDefault="00E44564" w:rsidP="00E44564">
      <w:pPr>
        <w:ind w:firstLineChars="200" w:firstLine="420"/>
      </w:pPr>
      <w:r>
        <w:rPr>
          <w:rFonts w:hint="eastAsia"/>
        </w:rPr>
        <w:t>包龙根对杨浦区域老干部工作共同体的工作给予充分肯定。他表示，杨浦区域老干部工作共同体认识到位，布局起点高，工作推进有力，在党建共抓、工作共商、服务共创、活动共办、队伍共建上取得了扎实的成效。他对下一步工作提出要求：一要提高站位，凝聚共识，增强做好老干部工作的责任感紧迫感。各成员单位要深入学习贯彻党的二十大精神、习近平新时代中国特色社会主义思想，以时时放心不下的责任感，只争朝夕的紧迫感做好老干部工作，在共同体平台上一体推进离退休干部党建、发挥作用、服务保障和自身建设，推动老干部工作高质量发展。二要把握重点、突出实效，提升共同体的服务能级。各成员单位要围绕年度重点工作，精准对接老同志所需所盼，不断丰富服务资源，拓展服务内容，延伸服务手段，提升共同体的活跃度和影响力，多做为老同志“雨中撑伞”、“雪中送炭”的工作。三总结提炼、常态长效，为全市老干部工作部门提供范例。各成员单位要边学习、边实践、边总结，及时总结提炼鲜活经验做法，发现存在问题和不足，不断健全完善制度机制，加强深度融合，系统集成，坚持常态长效，打造杨浦老干部工作共同体独有的优势，为全市提供成功范例。</w:t>
      </w:r>
    </w:p>
    <w:p w:rsidR="00E44564" w:rsidRDefault="00E44564" w:rsidP="00E44564">
      <w:pPr>
        <w:ind w:firstLineChars="200" w:firstLine="420"/>
      </w:pPr>
      <w:r>
        <w:rPr>
          <w:rFonts w:hint="eastAsia"/>
        </w:rPr>
        <w:t>区委组织部副部长、老干部局局长、区离退休干部党工委书记邓青致辞，她说，杨浦区域老干部工作共同体成立以来，始终坚持区域协同发展的理念，发挥各成员单位优势，推出多个服务项目，努力实现共同体“共建、共创、共享、共赢”的发展目标。希望通过本次知识竞赛，各单位老同志能进一步深刻领会、准确把握党的二十大精神实质和丰富内涵，切实将竞赛过程转化为感悟思想伟力、坚定理想信念的过程，不断凝聚起老同志奋进新时代的磅礴力量，共同为实现中国梦凝聚和释放正能量。</w:t>
      </w:r>
    </w:p>
    <w:p w:rsidR="00E44564" w:rsidRDefault="00E44564" w:rsidP="00E44564">
      <w:pPr>
        <w:ind w:firstLineChars="200" w:firstLine="420"/>
      </w:pPr>
      <w:r>
        <w:rPr>
          <w:rFonts w:hint="eastAsia"/>
        </w:rPr>
        <w:t>本次知识竞赛分为运筹帷幄（单项选择题）、高手过招（填空题）、先声夺人（抢答题）三个环节，竞赛题目涵盖了党的二十大报告和《关于加强新时代离退休干部党的建设工作的意见》等内容。</w:t>
      </w:r>
      <w:r>
        <w:t>10</w:t>
      </w:r>
      <w:r>
        <w:t>支参赛队伍赛前认真学习、积极备赛，赛中认真作答、踊跃争先，在激烈的角逐中让党的理论知识学习动起来、活起来、火起来。最后，市级机关队获得一等奖，上海财大队、电力大学队获得二等奖，杨浦老干部队、市建交委队、上理工队获得三等奖，经信乐龄队、宝钢队、上体队、海洋大学队等获得优胜奖。</w:t>
      </w:r>
    </w:p>
    <w:p w:rsidR="00E44564" w:rsidRDefault="00E44564" w:rsidP="00E44564">
      <w:pPr>
        <w:ind w:firstLineChars="200" w:firstLine="420"/>
      </w:pPr>
      <w:r>
        <w:rPr>
          <w:rFonts w:hint="eastAsia"/>
        </w:rPr>
        <w:t>参赛老同志以赛促学、秀出风采，老同志们表示：“本次知识竞赛是我们深入学习宣传贯彻党的二十大精神的创新活动，也是一堂内容丰富的思政教育课，我们都很有收获。”</w:t>
      </w:r>
    </w:p>
    <w:p w:rsidR="00E44564" w:rsidRDefault="00E44564" w:rsidP="00E44564">
      <w:pPr>
        <w:ind w:firstLineChars="200" w:firstLine="420"/>
      </w:pPr>
      <w:r>
        <w:rPr>
          <w:rFonts w:hint="eastAsia"/>
        </w:rPr>
        <w:t>活动后，包龙根等一行到杨浦区域老干部工作共同体成员单位——上海博斯腾网络科技有限公司开展了调研，了解共同体开展老干部服务的特色化项目等情况。</w:t>
      </w:r>
    </w:p>
    <w:p w:rsidR="00E44564" w:rsidRDefault="00E44564" w:rsidP="00E44564">
      <w:pPr>
        <w:ind w:firstLineChars="200" w:firstLine="420"/>
      </w:pPr>
      <w:r>
        <w:rPr>
          <w:rFonts w:hint="eastAsia"/>
        </w:rPr>
        <w:t>下一步，杨浦区域老干部工作共同体将继续推动党的二十大精神学习宣传贯彻入脑入心、走深走实、见行见效，不断整合资源、创新手段、深化品牌，提升共同体的服务能级，切实增强老同志的幸福感和获得感。</w:t>
      </w:r>
    </w:p>
    <w:p w:rsidR="00E44564" w:rsidRPr="00DF4F13" w:rsidRDefault="00E44564" w:rsidP="00DF4F13">
      <w:pPr>
        <w:ind w:firstLine="420"/>
        <w:jc w:val="right"/>
      </w:pPr>
      <w:r w:rsidRPr="00DF4F13">
        <w:rPr>
          <w:rFonts w:hint="eastAsia"/>
        </w:rPr>
        <w:t>杨浦区域老干部</w:t>
      </w:r>
      <w:r>
        <w:rPr>
          <w:rFonts w:hint="eastAsia"/>
        </w:rPr>
        <w:t>2023-4-23</w:t>
      </w:r>
    </w:p>
    <w:p w:rsidR="00E44564" w:rsidRDefault="00E44564" w:rsidP="00F72BCD">
      <w:pPr>
        <w:sectPr w:rsidR="00E44564" w:rsidSect="00F72BCD">
          <w:type w:val="continuous"/>
          <w:pgSz w:w="11906" w:h="16838"/>
          <w:pgMar w:top="1644" w:right="1236" w:bottom="1418" w:left="1814" w:header="851" w:footer="907" w:gutter="0"/>
          <w:pgNumType w:start="1"/>
          <w:cols w:space="720"/>
          <w:docGrid w:type="lines" w:linePitch="341" w:charSpace="2373"/>
        </w:sectPr>
      </w:pPr>
    </w:p>
    <w:p w:rsidR="0016272A" w:rsidRDefault="0016272A"/>
    <w:sectPr w:rsidR="001627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4564"/>
    <w:rsid w:val="0016272A"/>
    <w:rsid w:val="00E445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45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45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1257</Characters>
  <Application>Microsoft Office Word</Application>
  <DocSecurity>0</DocSecurity>
  <Lines>10</Lines>
  <Paragraphs>2</Paragraphs>
  <ScaleCrop>false</ScaleCrop>
  <Company>Microsoft</Company>
  <LinksUpToDate>false</LinksUpToDate>
  <CharactersWithSpaces>1475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2023-04-24T02:57:00Z</dcterms:created>
</cp:coreProperties>
</file>